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13"/>
        <w:ind w:firstLine="0"/>
        <w:jc w:val="both"/>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开放式框架协议采购</w:t>
      </w:r>
      <w:r/>
    </w:p>
    <w:p>
      <w:pPr>
        <w:pStyle w:val="913"/>
        <w:ind w:firstLine="0"/>
        <w:jc w:val="both"/>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征集文件</w:t>
      </w:r>
      <w:r/>
    </w:p>
    <w:p>
      <w:pPr>
        <w:pStyle w:val="91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1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1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left="3417" w:hanging="15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项目编号：JSZC-320205-JSSZ-K2025-0079 </w:t>
      </w:r>
      <w:r/>
    </w:p>
    <w:p>
      <w:pPr>
        <w:ind w:left="3417" w:hanging="15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left="3417" w:hanging="15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2026-2027年度锡山区残疾儿童基本康复</w:t>
      </w:r>
      <w:r>
        <w:rPr>
          <w:rFonts w:hint="eastAsia" w:ascii="黑体" w:hAnsi="华文中宋" w:eastAsia="黑体"/>
          <w:bCs/>
          <w:color w:val="auto"/>
          <w:sz w:val="30"/>
          <w:szCs w:val="30"/>
          <w:highlight w:val="none"/>
        </w:rPr>
        <w:t xml:space="preserve">训练服务定点机构项目框架协议采购</w:t>
      </w:r>
      <w:r/>
    </w:p>
    <w:p>
      <w:pPr>
        <w:ind w:firstLine="192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192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征 集 人：</w:t>
      </w:r>
      <w:r>
        <w:rPr>
          <w:rFonts w:hint="eastAsia" w:ascii="黑体" w:hAnsi="华文中宋" w:eastAsia="黑体"/>
          <w:bCs/>
          <w:color w:val="auto"/>
          <w:sz w:val="30"/>
          <w:szCs w:val="30"/>
          <w:highlight w:val="none"/>
          <w:lang w:eastAsia="zh-CN"/>
        </w:rPr>
        <w:t xml:space="preserve">无锡市锡山区残疾人联合会</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1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13"/>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二○二五年十</w:t>
      </w:r>
      <w:r>
        <w:rPr>
          <w:rFonts w:hint="eastAsia" w:ascii="黑体" w:hAnsi="华文中宋" w:eastAsia="黑体"/>
          <w:bCs/>
          <w:color w:val="auto"/>
          <w:sz w:val="32"/>
          <w:szCs w:val="32"/>
          <w:highlight w:val="none"/>
          <w:lang w:eastAsia="zh-CN"/>
        </w:rPr>
        <w:t xml:space="preserve">二</w:t>
      </w:r>
      <w:r>
        <w:rPr>
          <w:rFonts w:hint="eastAsia" w:ascii="黑体" w:hAnsi="华文中宋" w:eastAsia="黑体"/>
          <w:bCs/>
          <w:color w:val="auto"/>
          <w:sz w:val="32"/>
          <w:szCs w:val="32"/>
          <w:highlight w:val="none"/>
        </w:rPr>
        <w:t xml:space="preserve">月</w:t>
      </w:r>
      <w:r/>
    </w:p>
    <w:p>
      <w:pPr>
        <w:pStyle w:val="913"/>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参加征集活动的邀请--------------------------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供应商须知----------------------------------</w:t>
      </w:r>
      <w:r>
        <w:rPr>
          <w:rFonts w:hint="eastAsia" w:ascii="宋体" w:hAnsi="宋体"/>
          <w:color w:val="auto"/>
          <w:sz w:val="30"/>
          <w:szCs w:val="30"/>
          <w:highlight w:val="none"/>
          <w:lang w:val="en-US" w:eastAsia="zh-CN"/>
        </w:rPr>
        <w:t xml:space="preserve">9</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框架协议文本和采购合同文本------------------</w:t>
      </w:r>
      <w:r>
        <w:rPr>
          <w:rFonts w:hint="eastAsia" w:ascii="宋体" w:hAnsi="宋体"/>
          <w:color w:val="auto"/>
          <w:sz w:val="30"/>
          <w:szCs w:val="30"/>
          <w:highlight w:val="none"/>
          <w:lang w:val="en-US" w:eastAsia="zh-CN"/>
        </w:rPr>
        <w:t xml:space="preserve">24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33</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评审方法与评审标准--------------------------</w:t>
      </w:r>
      <w:r>
        <w:rPr>
          <w:rFonts w:hint="eastAsia" w:ascii="宋体" w:hAnsi="宋体"/>
          <w:color w:val="auto"/>
          <w:sz w:val="30"/>
          <w:szCs w:val="30"/>
          <w:highlight w:val="none"/>
          <w:lang w:val="en-US" w:eastAsia="zh-CN"/>
        </w:rPr>
        <w:t xml:space="preserve">50</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响应文件内容与格式--------------------------</w:t>
      </w:r>
      <w:r>
        <w:rPr>
          <w:rFonts w:hint="eastAsia" w:ascii="宋体" w:hAnsi="宋体"/>
          <w:color w:val="auto"/>
          <w:sz w:val="30"/>
          <w:szCs w:val="30"/>
          <w:highlight w:val="none"/>
          <w:lang w:val="en-US" w:eastAsia="zh-CN"/>
        </w:rPr>
        <w:t xml:space="preserve">51</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参加征集活动的邀请</w:t>
      </w:r>
      <w:bookmarkEnd w:id="0"/>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无锡市锡山区残疾人联合会</w:t>
      </w:r>
      <w:r>
        <w:rPr>
          <w:rFonts w:hint="eastAsia" w:ascii="宋体" w:hAnsi="宋体"/>
          <w:color w:val="auto"/>
          <w:sz w:val="24"/>
          <w:szCs w:val="24"/>
          <w:highlight w:val="none"/>
        </w:rPr>
        <w:t xml:space="preserve">的委托，江苏苏咨工程咨询有限责任公司就</w:t>
      </w:r>
      <w:r>
        <w:rPr>
          <w:rFonts w:hint="eastAsia" w:ascii="宋体" w:hAnsi="宋体"/>
          <w:color w:val="auto"/>
          <w:sz w:val="24"/>
          <w:szCs w:val="24"/>
          <w:highlight w:val="none"/>
          <w:lang w:eastAsia="zh-CN"/>
        </w:rPr>
        <w:t xml:space="preserve">2026-2027年度锡山区残疾儿童基本康复训练服务定点机构项目（项目编号：JSZC-320205-JSSZ-K2025-0079）进行开放式框架协议采购，欢迎符合条件的供应商参加本次采购活</w:t>
      </w:r>
      <w:r>
        <w:rPr>
          <w:rFonts w:hint="eastAsia" w:ascii="宋体" w:hAnsi="宋体"/>
          <w:color w:val="auto"/>
          <w:sz w:val="24"/>
          <w:szCs w:val="24"/>
          <w:highlight w:val="none"/>
        </w:rPr>
        <w:t xml:space="preserve">动。</w:t>
      </w:r>
      <w:r/>
    </w:p>
    <w:p>
      <w:pPr>
        <w:pStyle w:val="674"/>
        <w:ind w:firstLine="452"/>
        <w:keepLines w:val="0"/>
        <w:keepNext w:val="0"/>
        <w:spacing w:before="0" w:after="0" w:line="360" w:lineRule="auto"/>
        <w:rPr>
          <w:color w:val="auto"/>
          <w:sz w:val="30"/>
          <w:szCs w:val="30"/>
          <w:highlight w:val="none"/>
          <w:lang w:eastAsia="zh-CN"/>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color w:val="auto"/>
          <w:sz w:val="30"/>
          <w:szCs w:val="30"/>
          <w:highlight w:val="none"/>
          <w:lang w:eastAsia="zh-CN"/>
        </w:rPr>
        <w:t xml:space="preserve">一、</w:t>
      </w:r>
      <w:bookmarkEnd w:id="6"/>
      <w:r/>
      <w:bookmarkEnd w:id="7"/>
      <w:r/>
      <w:bookmarkEnd w:id="8"/>
      <w:r/>
      <w:bookmarkEnd w:id="9"/>
      <w:r/>
      <w:bookmarkEnd w:id="10"/>
      <w:r>
        <w:rPr>
          <w:rFonts w:hint="eastAsia"/>
          <w:color w:val="auto"/>
          <w:sz w:val="30"/>
          <w:szCs w:val="30"/>
          <w:highlight w:val="none"/>
          <w:lang w:eastAsia="zh-CN"/>
        </w:rPr>
        <w:t xml:space="preserve">采购项目信息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JSZC-320205-JSSZ-K2025-0079</w:t>
      </w:r>
      <w:r>
        <w:rPr>
          <w:rFonts w:hint="eastAsia"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2026-2027年度锡山区残疾儿童基本康复</w:t>
      </w:r>
      <w:r>
        <w:rPr>
          <w:rFonts w:hint="eastAsia" w:ascii="宋体" w:hAnsi="宋体"/>
          <w:color w:val="auto"/>
          <w:sz w:val="24"/>
          <w:szCs w:val="24"/>
          <w:highlight w:val="none"/>
        </w:rPr>
        <w:t xml:space="preserve">训练服务定点机构项目框架协议采购。</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本项目分为五个</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w:t>
      </w:r>
      <w:bookmarkEnd w:id="11"/>
      <w:r/>
    </w:p>
    <w:tbl>
      <w:tblPr>
        <w:tblStyle w:val="682"/>
        <w:tblW w:w="8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79"/>
        <w:gridCol w:w="497"/>
        <w:gridCol w:w="567"/>
        <w:gridCol w:w="2410"/>
        <w:gridCol w:w="1709"/>
      </w:tblGrid>
      <w:tr>
        <w:trPr>
          <w:jc w:val="center"/>
          <w:trHeight w:val="1120"/>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采购包</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标的名称</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品目分类编码</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计量单位</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数量</w:t>
            </w:r>
            <w:r/>
          </w:p>
        </w:tc>
        <w:tc>
          <w:tcPr>
            <w:tcW w:w="2410"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限价</w:t>
            </w:r>
            <w:r/>
          </w:p>
        </w:tc>
        <w:tc>
          <w:tcPr>
            <w:tcW w:w="170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政策功能</w:t>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1</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视力残疾儿童基本康复训练服务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restart"/>
            <w:textDirection w:val="lrTb"/>
            <w:noWrap w:val="false"/>
          </w:tcPr>
          <w:p>
            <w:pPr>
              <w:rPr>
                <w:rFonts w:hint="eastAsia" w:asciiTheme="minorEastAsia" w:hAnsiTheme="minorEastAsia" w:eastAsiaTheme="minorEastAsia"/>
                <w:color w:val="auto"/>
                <w:sz w:val="24"/>
                <w:szCs w:val="24"/>
                <w:highlight w:val="none"/>
              </w:rPr>
            </w:pPr>
            <w:r/>
            <w:bookmarkStart w:id="12" w:name="OLE_LINK46"/>
            <w:r/>
            <w:bookmarkStart w:id="13" w:name="OLE_LINK45"/>
            <w:r>
              <w:rPr>
                <w:rFonts w:hint="eastAsia" w:cs="宋体" w:asciiTheme="minorEastAsia" w:hAnsiTheme="minorEastAsia" w:eastAsiaTheme="minorEastAsia"/>
                <w:color w:val="auto"/>
                <w:sz w:val="24"/>
                <w:szCs w:val="24"/>
                <w:highlight w:val="none"/>
              </w:rPr>
              <w:t xml:space="preserve">按《市政府办印发关于完善残疾儿童康复救助制度的实施办法的通知》（锡政办发〔2019〕43号）和《市残联市财政局关于优化残疾儿童康复救助工作的通知》（锡残〔</w:t>
            </w:r>
            <w:r>
              <w:rPr>
                <w:rFonts w:cs="宋体" w:asciiTheme="minorEastAsia" w:hAnsiTheme="minorEastAsia" w:eastAsiaTheme="minorEastAsia"/>
                <w:color w:val="auto"/>
                <w:sz w:val="24"/>
                <w:szCs w:val="24"/>
                <w:highlight w:val="none"/>
              </w:rPr>
              <w:t xml:space="preserve">2023</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19</w:t>
            </w:r>
            <w:r>
              <w:rPr>
                <w:rFonts w:hint="eastAsia" w:cs="宋体" w:asciiTheme="minorEastAsia" w:hAnsiTheme="minorEastAsia" w:eastAsiaTheme="minorEastAsia"/>
                <w:color w:val="auto"/>
                <w:sz w:val="24"/>
                <w:szCs w:val="24"/>
                <w:highlight w:val="none"/>
              </w:rPr>
              <w:t xml:space="preserve">号）中相关政策标准执行，后续如有政府相关部门出台更新救助范围、救助标准，则按最新救助范围和标准执行。</w:t>
            </w:r>
            <w:bookmarkEnd w:id="12"/>
            <w:r/>
            <w:bookmarkEnd w:id="13"/>
            <w:r/>
            <w:r/>
          </w:p>
        </w:tc>
        <w:tc>
          <w:tcPr>
            <w:tcW w:w="1709" w:type="dxa"/>
            <w:vAlign w:val="center"/>
            <w:vMerge w:val="restart"/>
            <w:textDirection w:val="lrTb"/>
            <w:noWrap w:val="false"/>
          </w:tcPr>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限价为征集人可支付的最高结算额度，具体结算金额按相关文件执行。</w:t>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2</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听力（言语）残疾儿童基本康复训练服务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3</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肢体（脑瘫）残疾儿童基本康复训练服务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4</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智力残疾儿童基本康复训练服务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5</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孤独症儿童基本康复训练服务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3.采购方式：开放式框架协议采购</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适用框架协议的采购人或者服务对象范围：本部门本系统自采自用，服务对象为经诊断或评估有康复需求和康复意愿的我市户籍0-14周岁视力和听力（言语）残疾儿童、0-17周岁肢体（脑瘫）、智力残疾和孤独症儿童,符合《省残联办公室关于落实扩大残疾儿童基本康复服务对象有关事项的通知》(苏残办发〔2025〕4号)持本市居住证救助条件的残疾儿童（本次采购完成后，如无锡市出台更新救助范围、救助标准，按最新救助范围和标准执行）</w:t>
      </w:r>
      <w:r/>
    </w:p>
    <w:p>
      <w:pPr>
        <w:ind w:firstLine="480"/>
        <w:spacing w:line="360" w:lineRule="auto"/>
        <w:rPr>
          <w:rFonts w:hint="eastAsia" w:ascii="宋体" w:hAnsi="宋体"/>
          <w:color w:val="auto"/>
          <w:sz w:val="24"/>
          <w:szCs w:val="24"/>
          <w:highlight w:val="none"/>
        </w:rPr>
      </w:pPr>
      <w:r/>
      <w:bookmarkStart w:id="14" w:name="OLE_LINK7"/>
      <w:r/>
      <w:bookmarkStart w:id="15" w:name="OLE_LINK8"/>
      <w:r>
        <w:rPr>
          <w:rFonts w:hint="eastAsia" w:ascii="宋体" w:hAnsi="宋体"/>
          <w:color w:val="auto"/>
          <w:sz w:val="24"/>
          <w:szCs w:val="24"/>
          <w:highlight w:val="none"/>
        </w:rPr>
        <w:t xml:space="preserve">5.预算金额：</w:t>
      </w:r>
      <w:r>
        <w:rPr>
          <w:rFonts w:hint="eastAsia" w:ascii="宋体" w:hAnsi="宋体" w:cs="宋体"/>
          <w:color w:val="auto"/>
          <w:sz w:val="24"/>
          <w:highlight w:val="none"/>
          <w:lang w:val="en-US" w:eastAsia="zh-CN"/>
        </w:rPr>
        <w:t xml:space="preserve">2140</w:t>
      </w:r>
      <w:r>
        <w:rPr>
          <w:rFonts w:ascii="宋体" w:hAnsi="宋体" w:cs="宋体"/>
          <w:color w:val="auto"/>
          <w:sz w:val="24"/>
          <w:highlight w:val="none"/>
        </w:rPr>
        <w:t xml:space="preserve">万元。</w:t>
      </w:r>
      <w:bookmarkStart w:id="16" w:name="OLE_LINK26"/>
      <w:r/>
      <w:bookmarkStart w:id="17" w:name="OLE_LINK27"/>
      <w:r>
        <w:rPr>
          <w:rFonts w:ascii="宋体" w:hAnsi="宋体" w:cs="宋体"/>
          <w:color w:val="auto"/>
          <w:sz w:val="24"/>
          <w:highlight w:val="none"/>
        </w:rPr>
        <w:t xml:space="preserve">其中：</w:t>
      </w:r>
      <w:bookmarkStart w:id="18" w:name="OLE_LINK115"/>
      <w:r/>
      <w:bookmarkStart w:id="19" w:name="OLE_LINK116"/>
      <w:r>
        <w:rPr>
          <w:rFonts w:hint="eastAsia" w:ascii="宋体" w:hAnsi="宋体" w:cs="宋体"/>
          <w:color w:val="auto"/>
          <w:sz w:val="24"/>
          <w:highlight w:val="none"/>
          <w:lang w:eastAsia="zh-CN"/>
        </w:rPr>
        <w:t xml:space="preserve">采购包一</w:t>
      </w:r>
      <w:r>
        <w:rPr>
          <w:rFonts w:ascii="宋体" w:hAnsi="宋体" w:cs="宋体"/>
          <w:color w:val="auto"/>
          <w:sz w:val="24"/>
          <w:highlight w:val="none"/>
        </w:rPr>
        <w:t xml:space="preserve">：</w:t>
      </w:r>
      <w:bookmarkEnd w:id="18"/>
      <w:r/>
      <w:bookmarkEnd w:id="19"/>
      <w:r>
        <w:rPr>
          <w:rFonts w:hint="eastAsia" w:ascii="宋体" w:hAnsi="宋体" w:cs="宋体"/>
          <w:color w:val="auto"/>
          <w:sz w:val="24"/>
          <w:highlight w:val="none"/>
          <w:lang w:val="en-US" w:eastAsia="zh-CN"/>
        </w:rPr>
        <w:t xml:space="preserve">50</w:t>
      </w:r>
      <w:r>
        <w:rPr>
          <w:rFonts w:ascii="宋体" w:hAnsi="宋体" w:cs="宋体"/>
          <w:color w:val="auto"/>
          <w:sz w:val="24"/>
          <w:highlight w:val="none"/>
        </w:rPr>
        <w:t xml:space="preserve">万元；</w:t>
      </w:r>
      <w:r>
        <w:rPr>
          <w:rFonts w:hint="eastAsia" w:ascii="宋体" w:hAnsi="宋体" w:cs="宋体"/>
          <w:color w:val="auto"/>
          <w:sz w:val="24"/>
          <w:highlight w:val="none"/>
          <w:lang w:eastAsia="zh-CN"/>
        </w:rPr>
        <w:t xml:space="preserve">采购包二</w:t>
      </w:r>
      <w:r>
        <w:rPr>
          <w:rFonts w:ascii="宋体" w:hAnsi="宋体" w:cs="宋体"/>
          <w:color w:val="auto"/>
          <w:sz w:val="24"/>
          <w:highlight w:val="none"/>
        </w:rPr>
        <w:t xml:space="preserve">：</w:t>
      </w:r>
      <w:bookmarkStart w:id="20" w:name="OLE_LINK24"/>
      <w:r/>
      <w:bookmarkStart w:id="21" w:name="OLE_LINK25"/>
      <w:r>
        <w:rPr>
          <w:rFonts w:hint="eastAsia" w:ascii="宋体" w:hAnsi="宋体" w:cs="宋体"/>
          <w:color w:val="auto"/>
          <w:sz w:val="24"/>
          <w:highlight w:val="none"/>
          <w:lang w:val="en-US" w:eastAsia="zh-CN"/>
        </w:rPr>
        <w:t xml:space="preserve">140</w:t>
      </w:r>
      <w:r>
        <w:rPr>
          <w:rFonts w:ascii="宋体" w:hAnsi="宋体" w:cs="宋体"/>
          <w:color w:val="auto"/>
          <w:sz w:val="24"/>
          <w:highlight w:val="none"/>
        </w:rPr>
        <w:t xml:space="preserve">万</w:t>
      </w:r>
      <w:bookmarkEnd w:id="20"/>
      <w:r/>
      <w:bookmarkEnd w:id="21"/>
      <w:r>
        <w:rPr>
          <w:rFonts w:ascii="宋体" w:hAnsi="宋体" w:cs="宋体"/>
          <w:color w:val="auto"/>
          <w:sz w:val="24"/>
          <w:highlight w:val="none"/>
        </w:rPr>
        <w:t xml:space="preserve">元；</w:t>
      </w:r>
      <w:r>
        <w:rPr>
          <w:rFonts w:hint="eastAsia" w:ascii="宋体" w:hAnsi="宋体" w:cs="宋体"/>
          <w:color w:val="auto"/>
          <w:sz w:val="24"/>
          <w:highlight w:val="none"/>
          <w:lang w:eastAsia="zh-CN"/>
        </w:rPr>
        <w:t xml:space="preserve">采购包三</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625</w:t>
      </w:r>
      <w:r>
        <w:rPr>
          <w:rFonts w:hint="eastAsia" w:ascii="宋体" w:hAnsi="宋体" w:cs="宋体"/>
          <w:color w:val="auto"/>
          <w:sz w:val="24"/>
          <w:highlight w:val="none"/>
        </w:rPr>
        <w:t xml:space="preserve">万元；</w:t>
      </w:r>
      <w:r>
        <w:rPr>
          <w:rFonts w:hint="eastAsia" w:ascii="宋体" w:hAnsi="宋体" w:cs="宋体"/>
          <w:color w:val="auto"/>
          <w:sz w:val="24"/>
          <w:highlight w:val="none"/>
          <w:lang w:eastAsia="zh-CN"/>
        </w:rPr>
        <w:t xml:space="preserve">采购包四</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475</w:t>
      </w:r>
      <w:r>
        <w:rPr>
          <w:rFonts w:hint="eastAsia" w:ascii="宋体" w:hAnsi="宋体" w:cs="宋体"/>
          <w:color w:val="auto"/>
          <w:sz w:val="24"/>
          <w:highlight w:val="none"/>
        </w:rPr>
        <w:t xml:space="preserve">万元；</w:t>
      </w:r>
      <w:r>
        <w:rPr>
          <w:rFonts w:hint="eastAsia" w:ascii="宋体" w:hAnsi="宋体" w:cs="宋体"/>
          <w:color w:val="auto"/>
          <w:sz w:val="24"/>
          <w:highlight w:val="none"/>
          <w:lang w:eastAsia="zh-CN"/>
        </w:rPr>
        <w:t xml:space="preserve">采购包五</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850</w:t>
      </w:r>
      <w:r>
        <w:rPr>
          <w:rFonts w:hint="eastAsia" w:ascii="宋体" w:hAnsi="宋体" w:cs="宋体"/>
          <w:color w:val="auto"/>
          <w:sz w:val="24"/>
          <w:highlight w:val="none"/>
        </w:rPr>
        <w:t xml:space="preserve">万元。</w:t>
      </w:r>
      <w:bookmarkEnd w:id="16"/>
      <w:r/>
      <w:bookmarkEnd w:id="1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6.最高限制单价：</w:t>
      </w:r>
      <w:r>
        <w:rPr>
          <w:rFonts w:hint="eastAsia" w:cs="宋体" w:asciiTheme="minorEastAsia" w:hAnsiTheme="minorEastAsia" w:eastAsiaTheme="minorEastAsia"/>
          <w:color w:val="auto"/>
          <w:sz w:val="24"/>
          <w:szCs w:val="24"/>
          <w:highlight w:val="none"/>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7.采购需求：详见征集文件第四章《采购需求》。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8.本项目所属行业：其他未列明行业。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9.本项目不接受联合体参与本次框架协议采购活动。</w:t>
      </w:r>
      <w:bookmarkEnd w:id="14"/>
      <w:bookmarkEnd w:id="15"/>
      <w:r/>
    </w:p>
    <w:p>
      <w:pPr>
        <w:pStyle w:val="674"/>
        <w:ind w:firstLine="452"/>
        <w:keepLines w:val="0"/>
        <w:keepNext w:val="0"/>
        <w:spacing w:before="0" w:after="0" w:line="360" w:lineRule="auto"/>
        <w:rPr>
          <w:color w:val="auto"/>
          <w:sz w:val="30"/>
          <w:szCs w:val="30"/>
          <w:highlight w:val="none"/>
          <w:lang w:eastAsia="zh-CN"/>
        </w:rPr>
      </w:pPr>
      <w:r/>
      <w:bookmarkStart w:id="22" w:name="_Toc38985264"/>
      <w:r/>
      <w:bookmarkStart w:id="23" w:name="_Toc28359003"/>
      <w:r/>
      <w:bookmarkStart w:id="24" w:name="_Toc28359080"/>
      <w:r/>
      <w:bookmarkStart w:id="25" w:name="_Toc35393622"/>
      <w:r/>
      <w:bookmarkStart w:id="26" w:name="_Toc35393791"/>
      <w:r>
        <w:rPr>
          <w:rFonts w:hint="eastAsia"/>
          <w:color w:val="auto"/>
          <w:sz w:val="30"/>
          <w:szCs w:val="30"/>
          <w:highlight w:val="none"/>
          <w:lang w:eastAsia="zh-CN"/>
        </w:rPr>
        <w:t xml:space="preserve">二、供应商的资格条件</w:t>
      </w:r>
      <w:bookmarkEnd w:id="22"/>
      <w:r/>
      <w:bookmarkEnd w:id="23"/>
      <w:r/>
      <w:bookmarkEnd w:id="24"/>
      <w:r/>
      <w:bookmarkEnd w:id="25"/>
      <w:r/>
      <w:bookmarkEnd w:id="26"/>
      <w:r/>
      <w:r/>
    </w:p>
    <w:p>
      <w:pPr>
        <w:ind w:firstLine="480"/>
        <w:spacing w:line="360" w:lineRule="auto"/>
        <w:rPr>
          <w:rFonts w:hint="eastAsia" w:ascii="宋体" w:hAnsi="宋体"/>
          <w:color w:val="auto"/>
          <w:sz w:val="24"/>
          <w:szCs w:val="24"/>
          <w:highlight w:val="none"/>
        </w:rPr>
      </w:pPr>
      <w:r/>
      <w:bookmarkStart w:id="27" w:name="_Toc38985265"/>
      <w:r/>
      <w:bookmarkStart w:id="28" w:name="_Toc28359004"/>
      <w:r/>
      <w:bookmarkStart w:id="29" w:name="_Toc35393623"/>
      <w:r/>
      <w:bookmarkStart w:id="30" w:name="_Toc35393792"/>
      <w:r/>
      <w:bookmarkStart w:id="31" w:name="_Toc28359081"/>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2.2.1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olor w:val="auto"/>
          <w:sz w:val="24"/>
          <w:szCs w:val="24"/>
          <w:highlight w:val="none"/>
        </w:rPr>
      </w:pPr>
      <w:r/>
      <w:bookmarkStart w:id="32" w:name="OLE_LINK42"/>
      <w:r/>
      <w:bookmarkStart w:id="33" w:name="OLE_LINK43"/>
      <w:r>
        <w:rPr>
          <w:rFonts w:hint="eastAsia" w:ascii="宋体" w:hAnsi="宋体"/>
          <w:color w:val="auto"/>
          <w:sz w:val="24"/>
          <w:szCs w:val="24"/>
          <w:highlight w:val="none"/>
        </w:rPr>
        <w:t xml:space="preserve">2.2.2授权委托人应为供应商的在职职工</w:t>
      </w:r>
      <w:bookmarkEnd w:id="32"/>
      <w:r/>
      <w:bookmarkEnd w:id="33"/>
      <w:r>
        <w:rPr>
          <w:rFonts w:hint="eastAsia" w:ascii="宋体" w:hAnsi="宋体"/>
          <w:color w:val="auto"/>
          <w:sz w:val="24"/>
          <w:szCs w:val="24"/>
          <w:highlight w:val="none"/>
        </w:rPr>
        <w:t xml:space="preserve">【供应商近一年内任意一个月份为其法定代表人授权代表缴纳社保的证明扫描件(由相关主管部门出具，新成立公司除外、法定代表人亲自参加征集活动的除外)】。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2.3.本项目的特定资格要求：</w:t>
      </w:r>
      <w:r/>
    </w:p>
    <w:p>
      <w:pPr>
        <w:ind w:firstLine="480"/>
        <w:spacing w:line="360" w:lineRule="auto"/>
        <w:rPr>
          <w:rFonts w:hint="eastAsia" w:ascii="宋体" w:hAnsi="宋体"/>
          <w:color w:val="auto"/>
          <w:sz w:val="24"/>
          <w:szCs w:val="24"/>
          <w:highlight w:val="none"/>
        </w:rPr>
      </w:pPr>
      <w:r/>
      <w:bookmarkStart w:id="34" w:name="OLE_LINK19"/>
      <w:r/>
      <w:bookmarkStart w:id="35" w:name="OLE_LINK50"/>
      <w:r/>
      <w:bookmarkStart w:id="36" w:name="OLE_LINK51"/>
      <w:r>
        <w:rPr>
          <w:rFonts w:hint="eastAsia" w:ascii="宋体" w:hAnsi="宋体"/>
          <w:color w:val="auto"/>
          <w:sz w:val="24"/>
          <w:szCs w:val="24"/>
          <w:highlight w:val="none"/>
        </w:rPr>
        <w:t xml:space="preserve">2.3.1①从事教育康复应有所属地教育行政部门颁发的办学许可证（尚在有效期内）或有当地特殊教育指导中心确定的公办学校合作开展</w:t>
      </w:r>
      <w:bookmarkStart w:id="37" w:name="OLE_LINK16"/>
      <w:r>
        <w:rPr>
          <w:rFonts w:hint="eastAsia" w:ascii="宋体" w:hAnsi="宋体"/>
          <w:color w:val="auto"/>
          <w:sz w:val="24"/>
          <w:szCs w:val="24"/>
          <w:highlight w:val="none"/>
        </w:rPr>
        <w:t xml:space="preserve">康教融合服务的协议</w:t>
      </w:r>
      <w:bookmarkEnd w:id="37"/>
      <w:r>
        <w:rPr>
          <w:rFonts w:hint="eastAsia" w:ascii="宋体" w:hAnsi="宋体"/>
          <w:color w:val="auto"/>
          <w:sz w:val="24"/>
          <w:szCs w:val="24"/>
          <w:highlight w:val="none"/>
        </w:rPr>
        <w:t xml:space="preserve">（</w:t>
      </w:r>
      <w:bookmarkStart w:id="38" w:name="OLE_LINK12"/>
      <w:r/>
      <w:bookmarkStart w:id="39" w:name="OLE_LINK13"/>
      <w:r>
        <w:rPr>
          <w:rFonts w:hint="eastAsia" w:ascii="宋体" w:hAnsi="宋体"/>
          <w:color w:val="auto"/>
          <w:sz w:val="24"/>
          <w:szCs w:val="24"/>
          <w:highlight w:val="none"/>
        </w:rPr>
        <w:t xml:space="preserve">尚在有效期内</w:t>
      </w:r>
      <w:bookmarkEnd w:id="38"/>
      <w:r/>
      <w:bookmarkEnd w:id="39"/>
      <w:r>
        <w:rPr>
          <w:rFonts w:hint="eastAsia" w:ascii="宋体" w:hAnsi="宋体"/>
          <w:color w:val="auto"/>
          <w:sz w:val="24"/>
          <w:szCs w:val="24"/>
          <w:highlight w:val="none"/>
        </w:rPr>
        <w:t xml:space="preserve">）</w:t>
      </w:r>
      <w:bookmarkStart w:id="40" w:name="OLE_LINK58"/>
      <w:r/>
      <w:bookmarkStart w:id="41" w:name="OLE_LINK61"/>
      <w:r>
        <w:rPr>
          <w:rFonts w:hint="eastAsia" w:ascii="宋体" w:hAnsi="宋体"/>
          <w:b/>
          <w:color w:val="auto"/>
          <w:sz w:val="24"/>
          <w:szCs w:val="24"/>
          <w:highlight w:val="none"/>
        </w:rPr>
        <w:t xml:space="preserve">（提供相关证明材料扫描件）</w:t>
      </w:r>
      <w:bookmarkEnd w:id="40"/>
      <w:r/>
      <w:bookmarkEnd w:id="41"/>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且协议必须符合《关于印发〈无锡市康教融合服务协议审核备案工作机制〉的通知》（锡残〔2024〕18号）中对教育类康复机构签订融合服务协议的要求（有符合条件的学校、教育类机构、所属辖区融合教育指导中心三方盖章）；②从事康复医疗应取得与康复训练相应的《医疗机构执业许可证》或《诊所备案证》（尚在有效期内）</w:t>
      </w:r>
      <w:bookmarkStart w:id="42" w:name="OLE_LINK62"/>
      <w:r/>
      <w:bookmarkStart w:id="43" w:name="OLE_LINK63"/>
      <w:r>
        <w:rPr>
          <w:rFonts w:hint="eastAsia" w:ascii="宋体" w:hAnsi="宋体"/>
          <w:b/>
          <w:color w:val="auto"/>
          <w:sz w:val="24"/>
          <w:szCs w:val="24"/>
          <w:highlight w:val="none"/>
        </w:rPr>
        <w:t xml:space="preserve">（提供相关证明材料扫描件</w:t>
      </w:r>
      <w:r>
        <w:rPr>
          <w:rFonts w:hint="eastAsia" w:ascii="宋体" w:hAnsi="宋体"/>
          <w:bCs/>
          <w:color w:val="auto"/>
          <w:sz w:val="24"/>
          <w:szCs w:val="24"/>
          <w:highlight w:val="none"/>
        </w:rPr>
        <w:t xml:space="preserve">）</w:t>
      </w:r>
      <w:bookmarkEnd w:id="42"/>
      <w:r/>
      <w:bookmarkEnd w:id="43"/>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rPr>
        <w:t xml:space="preserve">申请</w:t>
      </w:r>
      <w:r>
        <w:rPr>
          <w:rFonts w:hint="eastAsia" w:ascii="宋体" w:hAnsi="宋体"/>
          <w:color w:val="auto"/>
          <w:sz w:val="24"/>
          <w:szCs w:val="24"/>
          <w:highlight w:val="none"/>
          <w:lang w:eastAsia="zh-CN"/>
        </w:rPr>
        <w:t xml:space="preserve">采购包二、采购包三、采购包四</w:t>
      </w:r>
      <w:r>
        <w:rPr>
          <w:rFonts w:hint="eastAsia" w:ascii="宋体" w:hAnsi="宋体"/>
          <w:color w:val="auto"/>
          <w:sz w:val="24"/>
          <w:szCs w:val="24"/>
          <w:highlight w:val="none"/>
        </w:rPr>
        <w:t xml:space="preserve">的医疗机构，还需有当地特殊教育指导中心确定的公办学校合作开展康教融合服务的协议（尚在有效期内）（提供相关证明材料扫描件）。</w:t>
      </w:r>
      <w:bookmarkStart w:id="44" w:name="OLE_LINK30"/>
      <w:r>
        <w:rPr>
          <w:rFonts w:hint="eastAsia" w:ascii="宋体" w:hAnsi="宋体"/>
          <w:color w:val="auto"/>
          <w:sz w:val="24"/>
          <w:szCs w:val="24"/>
          <w:highlight w:val="none"/>
        </w:rPr>
        <w:t xml:space="preserve">注：上述两个条件满足任一条件即可。</w:t>
      </w:r>
      <w:bookmarkEnd w:id="34"/>
      <w:r/>
      <w:bookmarkEnd w:id="44"/>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2.3.2机构建设和装饰工程通过属地政府相关职能部门的建设（建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rPr>
          <w:rFonts w:hint="eastAsia" w:ascii="宋体" w:hAnsi="宋体"/>
          <w:b/>
          <w:color w:val="auto"/>
          <w:sz w:val="24"/>
          <w:szCs w:val="24"/>
          <w:highlight w:val="none"/>
        </w:rPr>
        <w:t xml:space="preserve">（提供相关证明材料扫描件）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2.3.3有下列房屋结构改造行为之一的，应提供房产行政管理部门出具的房屋结构改造安全许可</w:t>
      </w:r>
      <w:r>
        <w:rPr>
          <w:rFonts w:hint="eastAsia" w:ascii="宋体" w:hAnsi="宋体"/>
          <w:b/>
          <w:color w:val="auto"/>
          <w:sz w:val="24"/>
          <w:szCs w:val="24"/>
          <w:highlight w:val="none"/>
        </w:rPr>
        <w:t xml:space="preserve">（提供相关证明材料扫描件）</w:t>
      </w:r>
      <w:r>
        <w:rPr>
          <w:rFonts w:hint="eastAsia" w:ascii="宋体" w:hAnsi="宋体"/>
          <w:color w:val="auto"/>
          <w:sz w:val="24"/>
          <w:szCs w:val="24"/>
          <w:highlight w:val="none"/>
        </w:rPr>
        <w:t xml:space="preserve">：①拆除或者部分拆除房屋柱、梁、板、承重墙体的；②在柱、梁、楼板上开设洞口或者扩大原有洞口尺寸的；③在承重墙体上增开、扩大门、窗、洞口或者变更位置的；④增大荷载，超出房屋原设计承载力的；⑤在建成房屋挖建地下室或者降低房屋地坪标高的。</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若没有上述行为之一的，则提供承诺书</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原件扫描件（格式见附件）。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2.3.4教育和康复场所必须与营业执照登记的注册地一致（以供应商填列的《投标人情况一览表》为准</w:t>
      </w:r>
      <w:r>
        <w:rPr>
          <w:rFonts w:hint="eastAsia" w:ascii="宋体" w:hAnsi="宋体"/>
          <w:color w:val="auto"/>
          <w:sz w:val="24"/>
          <w:szCs w:val="24"/>
          <w:highlight w:val="none"/>
          <w:lang w:eastAsia="zh-CN"/>
        </w:rPr>
        <w:t xml:space="preserve">，给定格式，见附件</w:t>
      </w:r>
      <w:r>
        <w:rPr>
          <w:rFonts w:hint="eastAsia" w:ascii="宋体" w:hAnsi="宋体"/>
          <w:color w:val="auto"/>
          <w:sz w:val="24"/>
          <w:szCs w:val="24"/>
          <w:highlight w:val="none"/>
        </w:rPr>
        <w:t xml:space="preserve">）。</w:t>
      </w:r>
      <w:bookmarkEnd w:id="35"/>
      <w:r/>
      <w:bookmarkEnd w:id="36"/>
      <w:r/>
      <w:r/>
    </w:p>
    <w:p>
      <w:pPr>
        <w:ind w:firstLine="48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2.4</w:t>
      </w:r>
      <w:r>
        <w:rPr>
          <w:rFonts w:hint="eastAsia" w:ascii="宋体" w:hAnsi="宋体"/>
          <w:color w:val="auto"/>
          <w:sz w:val="24"/>
          <w:szCs w:val="24"/>
          <w:highlight w:val="none"/>
          <w:lang w:val="zh-CN"/>
        </w:rPr>
        <w:t xml:space="preserve">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zh-CN"/>
        </w:rPr>
        <w:t xml:space="preserve">2.4.1供应商单位负责人为</w:t>
      </w:r>
      <w:r>
        <w:rPr>
          <w:rFonts w:hint="eastAsia" w:ascii="宋体" w:hAnsi="宋体" w:cs="宋体"/>
          <w:color w:val="auto"/>
          <w:sz w:val="24"/>
          <w:szCs w:val="24"/>
          <w:highlight w:val="none"/>
        </w:rPr>
        <w:t xml:space="preserve">同一人或者存在直接控股、管理关系的不同供应商，不得参加同一合同项下的政府采购活动；</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2.4.2为采购项目提供整体设计、规范编制或者项目管理、监理、检测等服务的供应商，不得参加本项目的采购活动。</w:t>
      </w:r>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三、框架协议的期限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合同签订之日起</w:t>
      </w:r>
      <w:r>
        <w:rPr>
          <w:rFonts w:hint="eastAsia" w:ascii="宋体" w:hAnsi="宋体"/>
          <w:color w:val="auto"/>
          <w:sz w:val="24"/>
          <w:szCs w:val="24"/>
          <w:highlight w:val="none"/>
        </w:rPr>
        <w:t xml:space="preserve">-2027年12月31日</w:t>
      </w:r>
      <w:r>
        <w:rPr>
          <w:rFonts w:ascii="宋体" w:hAnsi="宋体"/>
          <w:color w:val="auto"/>
          <w:sz w:val="24"/>
          <w:szCs w:val="24"/>
          <w:highlight w:val="none"/>
        </w:rPr>
        <w:t xml:space="preserve">（</w:t>
      </w:r>
      <w:r>
        <w:rPr>
          <w:rFonts w:hint="eastAsia" w:ascii="宋体" w:hAnsi="宋体"/>
          <w:color w:val="auto"/>
          <w:sz w:val="24"/>
          <w:szCs w:val="24"/>
          <w:highlight w:val="none"/>
        </w:rPr>
        <w:t xml:space="preserve">本项目框架协议的期限暂定</w:t>
      </w:r>
      <w:r>
        <w:rPr>
          <w:rFonts w:hint="eastAsia" w:ascii="宋体" w:hAnsi="宋体"/>
          <w:color w:val="auto"/>
          <w:sz w:val="24"/>
          <w:szCs w:val="24"/>
          <w:highlight w:val="none"/>
          <w:lang w:eastAsia="zh-CN"/>
        </w:rPr>
        <w:t xml:space="preserve">至</w:t>
      </w:r>
      <w:r>
        <w:rPr>
          <w:rFonts w:hint="eastAsia" w:ascii="宋体" w:hAnsi="宋体"/>
          <w:color w:val="auto"/>
          <w:sz w:val="24"/>
          <w:szCs w:val="24"/>
          <w:highlight w:val="none"/>
        </w:rPr>
        <w:t xml:space="preserve">2027年12月31日</w:t>
      </w:r>
      <w:r>
        <w:rPr>
          <w:rFonts w:hint="eastAsia" w:ascii="宋体" w:hAnsi="宋体"/>
          <w:color w:val="auto"/>
          <w:sz w:val="24"/>
          <w:szCs w:val="24"/>
          <w:highlight w:val="none"/>
          <w:lang w:eastAsia="zh-CN"/>
        </w:rPr>
        <w:t xml:space="preserve">止</w:t>
      </w:r>
      <w:r>
        <w:rPr>
          <w:rFonts w:hint="eastAsia" w:ascii="宋体" w:hAnsi="宋体"/>
          <w:color w:val="auto"/>
          <w:sz w:val="24"/>
          <w:szCs w:val="24"/>
          <w:highlight w:val="none"/>
        </w:rPr>
        <w:t xml:space="preserve">，若省厅另有统一征集的，按省厅征集要求及结果执行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四、获取征集文件的时间、地点和方式</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本征集文件有效获取期限以本项目征集公告中规定的获取征集文件时间为准。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地点：“江苏省政府采购（苏采云）平台”。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方式：供应商应在“江苏政府采购网”自行浏览征集文件，如有参加意向须在本征集文件有效获取期内通过登录</w:t>
      </w:r>
      <w:r>
        <w:rPr>
          <w:rFonts w:ascii="宋体" w:hAnsi="宋体"/>
          <w:color w:val="auto"/>
          <w:sz w:val="24"/>
          <w:szCs w:val="24"/>
          <w:highlight w:val="none"/>
        </w:rPr>
        <w:t xml:space="preserve">“江苏省政府采购（苏采云）平台”（http://jszfcg.jscz.gov.cn/jszc/login）</w:t>
      </w:r>
      <w:r>
        <w:rPr>
          <w:rFonts w:hint="eastAsia" w:ascii="宋体" w:hAnsi="宋体"/>
          <w:color w:val="auto"/>
          <w:sz w:val="24"/>
          <w:szCs w:val="24"/>
          <w:highlight w:val="none"/>
        </w:rPr>
        <w:t xml:space="preserve">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五</w:t>
      </w:r>
      <w:r>
        <w:rPr>
          <w:color w:val="auto"/>
          <w:sz w:val="30"/>
          <w:szCs w:val="30"/>
          <w:highlight w:val="none"/>
          <w:lang w:eastAsia="zh-CN"/>
        </w:rPr>
        <w:t xml:space="preserve">、响应文件的提交方式、提交截止时间和地点，开启方式、时间和地点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响应文件的提交截止时间及开启时间：202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月9</w:t>
      </w:r>
      <w:bookmarkStart w:id="326" w:name="_GoBack"/>
      <w:r/>
      <w:bookmarkEnd w:id="326"/>
      <w:r>
        <w:rPr>
          <w:rFonts w:hint="eastAsia" w:ascii="宋体" w:hAnsi="宋体"/>
          <w:color w:val="auto"/>
          <w:sz w:val="24"/>
          <w:szCs w:val="24"/>
          <w:highlight w:val="none"/>
        </w:rPr>
        <w:t xml:space="preserve">日09点30分（北京</w:t>
      </w:r>
      <w:r>
        <w:rPr>
          <w:rFonts w:hint="eastAsia" w:ascii="宋体" w:hAnsi="宋体"/>
          <w:bCs/>
          <w:color w:val="auto"/>
          <w:sz w:val="24"/>
          <w:szCs w:val="24"/>
          <w:highlight w:val="none"/>
        </w:rPr>
        <w:t xml:space="preserve">时间），提交时间截止后同时开启。截止时间后上传的任何响应文件恕不接受。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响应文件的提交方式和地点：供应商通过“江苏省政府采购（苏采云）平台”提交数据电文形式（电子形式）的响应文件。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响应文件的开启方式和地点：供应商通过“江苏省政府采购（苏采云）平台”进入 “开标大厅”开启（解密）响应文件。</w:t>
      </w:r>
      <w:bookmarkEnd w:id="27"/>
      <w:bookmarkEnd w:id="28"/>
      <w:bookmarkEnd w:id="29"/>
      <w:bookmarkEnd w:id="30"/>
      <w:bookmarkEnd w:id="31"/>
      <w:r/>
    </w:p>
    <w:p>
      <w:pPr>
        <w:pStyle w:val="674"/>
        <w:ind w:firstLine="452"/>
        <w:keepLines w:val="0"/>
        <w:keepNext w:val="0"/>
        <w:spacing w:before="0" w:after="0" w:line="360" w:lineRule="auto"/>
        <w:rPr>
          <w:color w:val="auto"/>
          <w:sz w:val="30"/>
          <w:szCs w:val="30"/>
          <w:highlight w:val="none"/>
          <w:lang w:eastAsia="zh-CN"/>
        </w:rPr>
      </w:pPr>
      <w:r/>
      <w:bookmarkStart w:id="45" w:name="_Toc35393625"/>
      <w:r/>
      <w:bookmarkStart w:id="46" w:name="_Toc28359007"/>
      <w:r/>
      <w:bookmarkStart w:id="47" w:name="_Toc28359084"/>
      <w:r/>
      <w:bookmarkStart w:id="48" w:name="_Toc35393794"/>
      <w:r/>
      <w:bookmarkStart w:id="49" w:name="_Toc38985267"/>
      <w:r>
        <w:rPr>
          <w:rFonts w:hint="eastAsia"/>
          <w:color w:val="auto"/>
          <w:sz w:val="30"/>
          <w:szCs w:val="30"/>
          <w:highlight w:val="none"/>
          <w:lang w:eastAsia="zh-CN"/>
        </w:rPr>
        <w:t xml:space="preserve">六、公告期限</w:t>
      </w:r>
      <w:bookmarkEnd w:id="45"/>
      <w:r/>
      <w:bookmarkEnd w:id="46"/>
      <w:r/>
      <w:bookmarkEnd w:id="47"/>
      <w:r/>
      <w:bookmarkEnd w:id="48"/>
      <w:r/>
      <w:bookmarkEnd w:id="49"/>
      <w:r/>
      <w:r/>
    </w:p>
    <w:p>
      <w:pPr>
        <w:ind w:firstLine="480"/>
        <w:spacing w:line="360" w:lineRule="auto"/>
        <w:rPr>
          <w:rFonts w:hint="eastAsia" w:ascii="宋体" w:hAnsi="宋体" w:cs="宋体"/>
          <w:color w:val="auto"/>
          <w:sz w:val="24"/>
          <w:szCs w:val="24"/>
          <w:highlight w:val="none"/>
        </w:rPr>
      </w:pPr>
      <w:r/>
      <w:bookmarkStart w:id="50" w:name="_Toc38985268"/>
      <w:r/>
      <w:bookmarkStart w:id="51" w:name="_Toc35393795"/>
      <w:r/>
      <w:bookmarkStart w:id="52" w:name="_Toc35393626"/>
      <w:r>
        <w:rPr>
          <w:rFonts w:hint="eastAsia" w:ascii="宋体" w:hAnsi="宋体" w:cs="宋体"/>
          <w:color w:val="auto"/>
          <w:sz w:val="24"/>
          <w:szCs w:val="24"/>
          <w:highlight w:val="none"/>
        </w:rPr>
        <w:t xml:space="preserve">征集公告及征集文件公告期限为自本公告发布之日起5个工作日。</w:t>
      </w:r>
      <w:bookmarkEnd w:id="50"/>
      <w:bookmarkEnd w:id="51"/>
      <w:bookmarkEnd w:id="52"/>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七、省级以上财政部门规定的其他事项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4"/>
        <w:ind w:firstLine="452"/>
        <w:keepLines w:val="0"/>
        <w:keepNext w:val="0"/>
        <w:spacing w:before="0" w:after="0" w:line="360" w:lineRule="auto"/>
        <w:rPr>
          <w:color w:val="auto"/>
          <w:sz w:val="30"/>
          <w:szCs w:val="30"/>
          <w:highlight w:val="none"/>
          <w:lang w:eastAsia="zh-CN"/>
        </w:rPr>
      </w:pPr>
      <w:r/>
      <w:bookmarkStart w:id="53" w:name="OLE_LINK118"/>
      <w:r/>
      <w:bookmarkStart w:id="54" w:name="OLE_LINK117"/>
      <w:r>
        <w:rPr>
          <w:rFonts w:hint="eastAsia"/>
          <w:color w:val="auto"/>
          <w:sz w:val="30"/>
          <w:szCs w:val="30"/>
          <w:highlight w:val="none"/>
          <w:lang w:eastAsia="zh-CN"/>
        </w:rPr>
        <w:t xml:space="preserve">八、其他</w:t>
      </w:r>
      <w:r/>
    </w:p>
    <w:p>
      <w:pPr>
        <w:ind w:firstLine="480"/>
        <w:spacing w:line="360" w:lineRule="auto"/>
        <w:rPr>
          <w:rFonts w:hint="eastAsia" w:ascii="宋体" w:hAnsi="宋体"/>
          <w:bCs/>
          <w:color w:val="auto"/>
          <w:sz w:val="24"/>
          <w:szCs w:val="24"/>
          <w:highlight w:val="none"/>
        </w:rPr>
      </w:pPr>
      <w:r/>
      <w:bookmarkStart w:id="55" w:name="OLE_LINK64"/>
      <w:r>
        <w:rPr>
          <w:rFonts w:hint="eastAsia" w:ascii="宋体" w:hAnsi="宋体"/>
          <w:bCs/>
          <w:color w:val="auto"/>
          <w:sz w:val="24"/>
          <w:szCs w:val="24"/>
          <w:highlight w:val="none"/>
        </w:rPr>
        <w:t xml:space="preserve">1.请有意参加本项目申请的供应商按以下流程进行操作：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（3）“苏采云”系统供应商操作手册链接：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http://cz.wuxi.gov.cn/ztzl/zfcg/zlxz/scy/index.shtml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（4）CA驱动下载链接（政务CA方正签章控件驱动）：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http://cz.wuxi.gov.cn/ztzl/zfcg/zlxz/scy/index.shtml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技术服务QQ：3071474382（服务时间：工作日9:00-17:00）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2.完成注册的供应商方可绑定CA，并使用CA登录苏采云平台，参与项目，上传投标文件（响应文件），进行投标。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3.如供应商未按上述要求操作，由此所产生的损失及风险由供应商自行承担。</w:t>
      </w:r>
      <w:bookmarkEnd w:id="55"/>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（二）完成项目参与，获取征集文件</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公告附件中查看征集文件，如确定参加本次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color w:val="auto"/>
          <w:sz w:val="24"/>
          <w:szCs w:val="24"/>
          <w:highlight w:val="none"/>
        </w:rPr>
        <w:t xml:space="preserve">征集</w:t>
      </w:r>
      <w:r>
        <w:rPr>
          <w:rFonts w:hint="eastAsia" w:ascii="宋体" w:hAnsi="宋体"/>
          <w:bCs/>
          <w:color w:val="auto"/>
          <w:sz w:val="24"/>
          <w:szCs w:val="24"/>
          <w:highlight w:val="none"/>
        </w:rPr>
        <w:t xml:space="preserve">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w:t>
      </w:r>
      <w:r>
        <w:rPr>
          <w:rFonts w:hint="eastAsia" w:ascii="宋体" w:hAnsi="宋体"/>
          <w:color w:val="auto"/>
          <w:sz w:val="24"/>
          <w:szCs w:val="24"/>
          <w:highlight w:val="none"/>
        </w:rPr>
        <w:t xml:space="preserve">（“项目参与”——“框架项目参与”——“封闭框架参与”找到需要获取征集文件的项目，点击“我要参与”——“参与投标”——“下载文件”）</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文件无效。</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注，因</w:t>
      </w:r>
      <w:r>
        <w:rPr>
          <w:rFonts w:hint="eastAsia" w:ascii="宋体" w:hAnsi="宋体"/>
          <w:bCs/>
          <w:color w:val="auto"/>
          <w:sz w:val="24"/>
          <w:szCs w:val="24"/>
          <w:highlight w:val="none"/>
        </w:rPr>
        <w:t xml:space="preserve">“苏采云”系统原因，系统中如有针对本项目所称投标文件即指响应文件。</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（三）有关本次采购的事项若存在变动或修改，敬请及时关注“江苏政府采购网”发布的更正公告。如潜在供应商未按上述要求操作，由此所产生的损失及风险由潜在供应商自行承担。</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（四）本次采购不收取征集活动保证金。</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bookmarkEnd w:id="53"/>
      <w:bookmarkEnd w:id="54"/>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九、征集人信息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1.征集人名称：</w:t>
      </w:r>
      <w:r>
        <w:rPr>
          <w:rFonts w:hint="eastAsia" w:ascii="宋体" w:hAnsi="宋体"/>
          <w:color w:val="auto"/>
          <w:sz w:val="24"/>
          <w:szCs w:val="24"/>
          <w:highlight w:val="none"/>
          <w:lang w:eastAsia="zh-CN"/>
        </w:rPr>
        <w:t xml:space="preserve">无锡市锡山区残疾人联合会</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2.征集人地址：</w:t>
      </w:r>
      <w:r>
        <w:rPr>
          <w:rFonts w:hint="eastAsia" w:ascii="宋体" w:hAnsi="宋体" w:eastAsia="宋体"/>
          <w:color w:val="auto"/>
          <w:sz w:val="24"/>
          <w:szCs w:val="24"/>
          <w:highlight w:val="none"/>
          <w:lang w:val="en-US" w:eastAsia="zh-CN"/>
        </w:rPr>
        <w:t xml:space="preserve">无锡市</w:t>
      </w:r>
      <w:r>
        <w:rPr>
          <w:rFonts w:hint="eastAsia" w:ascii="宋体" w:hAnsi="宋体" w:eastAsia="宋体"/>
          <w:color w:val="auto"/>
          <w:sz w:val="24"/>
          <w:szCs w:val="24"/>
          <w:highlight w:val="none"/>
        </w:rPr>
        <w:t xml:space="preserve">锡山区锡沪东路东亭中段81号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3.征集人联系人：</w:t>
      </w:r>
      <w:r>
        <w:rPr>
          <w:rFonts w:hint="eastAsia" w:ascii="宋体" w:hAnsi="宋体" w:cs="宋体"/>
          <w:color w:val="auto"/>
          <w:sz w:val="24"/>
          <w:szCs w:val="24"/>
          <w:highlight w:val="none"/>
          <w:lang w:eastAsia="zh-CN"/>
        </w:rPr>
        <w:t xml:space="preserve">黄丽萍</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4.征集人联系方式：</w:t>
      </w:r>
      <w:r>
        <w:rPr>
          <w:rFonts w:hint="eastAsia" w:ascii="宋体" w:hAnsi="宋体" w:eastAsia="宋体"/>
          <w:color w:val="auto"/>
          <w:sz w:val="24"/>
          <w:szCs w:val="24"/>
          <w:highlight w:val="none"/>
          <w:lang w:eastAsia="zh-CN"/>
        </w:rPr>
        <w:t xml:space="preserve">0510-</w:t>
      </w:r>
      <w:r>
        <w:rPr>
          <w:rFonts w:hint="eastAsia" w:ascii="宋体" w:hAnsi="宋体" w:eastAsia="宋体"/>
          <w:color w:val="auto"/>
          <w:sz w:val="24"/>
          <w:szCs w:val="24"/>
          <w:highlight w:val="none"/>
        </w:rPr>
        <w:t xml:space="preserve">8821653</w:t>
      </w:r>
      <w:r>
        <w:rPr>
          <w:rFonts w:hint="eastAsia" w:ascii="宋体" w:hAnsi="宋体" w:eastAsia="宋体"/>
          <w:color w:val="auto"/>
          <w:sz w:val="24"/>
          <w:szCs w:val="24"/>
          <w:highlight w:val="none"/>
          <w:lang w:val="en-US" w:eastAsia="zh-CN"/>
        </w:rPr>
        <w:t xml:space="preserve">5</w:t>
      </w:r>
      <w:r/>
    </w:p>
    <w:p>
      <w:pPr>
        <w:pStyle w:val="674"/>
        <w:ind w:firstLine="452"/>
        <w:keepLines w:val="0"/>
        <w:keepNext w:val="0"/>
        <w:spacing w:before="0" w:after="0" w:line="360" w:lineRule="auto"/>
        <w:rPr>
          <w:color w:val="auto"/>
          <w:sz w:val="30"/>
          <w:szCs w:val="30"/>
          <w:highlight w:val="none"/>
          <w:lang w:eastAsia="zh-CN"/>
        </w:rPr>
      </w:pPr>
      <w:r>
        <w:rPr>
          <w:rFonts w:hint="eastAsia"/>
          <w:color w:val="auto"/>
          <w:sz w:val="30"/>
          <w:szCs w:val="30"/>
          <w:highlight w:val="none"/>
          <w:lang w:eastAsia="zh-CN"/>
        </w:rPr>
        <w:t xml:space="preserve">十、采购代理机构信息</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1.名称：江苏苏咨工程咨询有限责任公司</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2.地址：建筑路599号（国家工业设计园4栋706）</w:t>
      </w:r>
      <w:r/>
    </w:p>
    <w:p>
      <w:pPr>
        <w:ind w:firstLine="480"/>
        <w:spacing w:line="360" w:lineRule="auto"/>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联系人：</w:t>
      </w:r>
      <w:r>
        <w:rPr>
          <w:rFonts w:hint="eastAsia" w:ascii="宋体" w:hAnsi="宋体"/>
          <w:bCs/>
          <w:color w:val="auto"/>
          <w:sz w:val="24"/>
          <w:szCs w:val="24"/>
          <w:highlight w:val="none"/>
        </w:rPr>
        <w:t xml:space="preserve">吴虹</w:t>
      </w:r>
      <w:r>
        <w:rPr>
          <w:rFonts w:hint="eastAsia" w:ascii="宋体" w:hAnsi="宋体"/>
          <w:bCs/>
          <w:color w:val="auto"/>
          <w:sz w:val="24"/>
          <w:szCs w:val="24"/>
          <w:highlight w:val="none"/>
          <w:lang w:eastAsia="zh-CN"/>
        </w:rPr>
        <w:t xml:space="preserve">、张芳</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4.</w:t>
      </w:r>
      <w:r>
        <w:rPr>
          <w:rFonts w:hint="eastAsia" w:ascii="宋体" w:hAnsi="宋体"/>
          <w:color w:val="auto"/>
          <w:sz w:val="24"/>
          <w:szCs w:val="24"/>
          <w:highlight w:val="none"/>
        </w:rPr>
        <w:t xml:space="preserve">联系方式</w:t>
      </w:r>
      <w:r>
        <w:rPr>
          <w:rFonts w:hint="eastAsia" w:ascii="宋体" w:hAnsi="宋体"/>
          <w:bCs/>
          <w:color w:val="auto"/>
          <w:sz w:val="24"/>
          <w:szCs w:val="24"/>
          <w:highlight w:val="none"/>
        </w:rPr>
        <w:t xml:space="preserve">：13665189291</w:t>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br w:type="page" w:clear="all"/>
      </w:r>
      <w:bookmarkStart w:id="56"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56"/>
      <w:r/>
      <w:bookmarkStart w:id="57" w:name="_Toc120614213"/>
      <w:r/>
      <w:bookmarkStart w:id="58" w:name="_Toc16938518"/>
      <w:r/>
      <w:bookmarkStart w:id="59" w:name="_Toc20823274"/>
      <w:r/>
      <w:bookmarkStart w:id="60" w:name="_Toc513029202"/>
      <w:r>
        <w:rPr>
          <w:rFonts w:hint="eastAsia" w:ascii="黑体" w:hAnsi="黑体" w:eastAsia="黑体"/>
          <w:color w:val="auto"/>
          <w:sz w:val="36"/>
          <w:szCs w:val="36"/>
          <w:highlight w:val="none"/>
        </w:rPr>
        <w:t xml:space="preserve">供应商须知</w:t>
      </w:r>
      <w:bookmarkEnd w:id="57"/>
      <w:r/>
      <w:bookmarkEnd w:id="58"/>
      <w:r/>
      <w:bookmarkEnd w:id="59"/>
      <w:r/>
      <w:bookmarkEnd w:id="60"/>
      <w:r/>
      <w:r/>
    </w:p>
    <w:p>
      <w:pPr>
        <w:pStyle w:val="674"/>
        <w:ind w:firstLine="452"/>
        <w:keepLines w:val="0"/>
        <w:keepNext w:val="0"/>
        <w:spacing w:before="0" w:after="0" w:line="500" w:lineRule="exact"/>
        <w:rPr>
          <w:color w:val="auto"/>
          <w:sz w:val="30"/>
          <w:szCs w:val="30"/>
          <w:highlight w:val="none"/>
          <w:lang w:eastAsia="zh-CN"/>
        </w:rPr>
      </w:pPr>
      <w:r/>
      <w:bookmarkStart w:id="61" w:name="_Toc513029203"/>
      <w:r/>
      <w:bookmarkStart w:id="62" w:name="_Toc120614214"/>
      <w:r/>
      <w:bookmarkStart w:id="63" w:name="_Toc20823275"/>
      <w:r/>
      <w:bookmarkStart w:id="64" w:name="_Toc16938519"/>
      <w:r>
        <w:rPr>
          <w:rFonts w:hint="eastAsia"/>
          <w:color w:val="auto"/>
          <w:sz w:val="30"/>
          <w:szCs w:val="30"/>
          <w:highlight w:val="none"/>
          <w:lang w:eastAsia="zh-CN"/>
        </w:rPr>
        <w:t xml:space="preserve">一、总则</w:t>
      </w:r>
      <w:bookmarkEnd w:id="61"/>
      <w:r/>
      <w:bookmarkEnd w:id="62"/>
      <w:r/>
      <w:bookmarkEnd w:id="63"/>
      <w:r/>
      <w:bookmarkEnd w:id="64"/>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65" w:name="_Hlt16619475"/>
      <w:r/>
      <w:bookmarkEnd w:id="65"/>
      <w:r/>
      <w:bookmarkStart w:id="66" w:name="_Toc20823276"/>
      <w:r/>
      <w:bookmarkStart w:id="67" w:name="_Toc513029204"/>
      <w:r/>
      <w:bookmarkStart w:id="68" w:name="_Toc16938520"/>
      <w:r>
        <w:rPr>
          <w:rFonts w:hint="eastAsia" w:ascii="宋体" w:hAnsi="宋体" w:eastAsia="宋体"/>
          <w:bCs w:val="0"/>
          <w:color w:val="auto"/>
          <w:highlight w:val="none"/>
          <w:lang w:eastAsia="zh-CN"/>
        </w:rPr>
        <w:t xml:space="preserve">1.采购方式</w:t>
      </w:r>
      <w:bookmarkEnd w:id="66"/>
      <w:r/>
      <w:bookmarkEnd w:id="67"/>
      <w:r/>
      <w:bookmarkEnd w:id="68"/>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1.1本次政府采购活动采取</w:t>
      </w:r>
      <w:bookmarkStart w:id="69" w:name="OLE_LINK52"/>
      <w:r>
        <w:rPr>
          <w:rFonts w:hint="eastAsia" w:ascii="宋体" w:hAnsi="宋体"/>
          <w:color w:val="auto"/>
          <w:sz w:val="24"/>
          <w:highlight w:val="none"/>
        </w:rPr>
        <w:t xml:space="preserve">开放式框架协议采购方式，</w:t>
      </w:r>
      <w:bookmarkEnd w:id="69"/>
      <w:r>
        <w:rPr>
          <w:rFonts w:hint="eastAsia" w:ascii="宋体" w:hAnsi="宋体"/>
          <w:color w:val="auto"/>
          <w:sz w:val="24"/>
          <w:highlight w:val="none"/>
        </w:rPr>
        <w:t xml:space="preserve">本征集文件仅适用于征集公告中所述项目。</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70" w:name="_Toc20823277"/>
      <w:r/>
      <w:bookmarkStart w:id="71" w:name="_Toc513029205"/>
      <w:r/>
      <w:bookmarkStart w:id="72" w:name="_Toc16938521"/>
      <w:r>
        <w:rPr>
          <w:rFonts w:hint="eastAsia" w:ascii="宋体" w:hAnsi="宋体" w:eastAsia="宋体"/>
          <w:bCs w:val="0"/>
          <w:color w:val="auto"/>
          <w:highlight w:val="none"/>
          <w:lang w:eastAsia="zh-CN"/>
        </w:rPr>
        <w:t xml:space="preserve">2.</w:t>
      </w:r>
      <w:bookmarkEnd w:id="70"/>
      <w:r/>
      <w:bookmarkEnd w:id="71"/>
      <w:r/>
      <w:bookmarkEnd w:id="72"/>
      <w:r>
        <w:rPr>
          <w:rFonts w:hint="eastAsia" w:ascii="宋体" w:hAnsi="宋体" w:eastAsia="宋体"/>
          <w:bCs w:val="0"/>
          <w:color w:val="auto"/>
          <w:highlight w:val="none"/>
          <w:lang w:eastAsia="zh-CN"/>
        </w:rPr>
        <w:t xml:space="preserve">征集人、供应商、联合体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2.1征集人：负责征集程序和订立框架协议的集中采购机构、主管预算单位及其委托的采购代理机构。本项目征集人及其相关信息详见第一章《参加征集活动的邀请》。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2.2供应商：是指响应及参加征集活动的法人、其他组织或者自然人。合格的供应商应满足征集公告中供应商的资格要求以及本文件实质性要求和条件的规定。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73" w:name="_Toc16938522"/>
      <w:r/>
      <w:bookmarkStart w:id="74" w:name="_Toc513029206"/>
      <w:r/>
      <w:bookmarkStart w:id="75" w:name="_Toc20823278"/>
      <w:r>
        <w:rPr>
          <w:rFonts w:hint="eastAsia" w:ascii="宋体" w:hAnsi="宋体" w:eastAsia="宋体"/>
          <w:bCs w:val="0"/>
          <w:color w:val="auto"/>
          <w:highlight w:val="none"/>
          <w:lang w:eastAsia="zh-CN"/>
        </w:rPr>
        <w:t xml:space="preserve">3.适用法律</w:t>
      </w:r>
      <w:bookmarkEnd w:id="73"/>
      <w:r/>
      <w:bookmarkEnd w:id="74"/>
      <w:r/>
      <w:bookmarkEnd w:id="75"/>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3.1本次征集活动及由此产生的</w:t>
      </w:r>
      <w:r>
        <w:rPr>
          <w:rFonts w:hint="eastAsia" w:ascii="宋体" w:hAnsi="宋体"/>
          <w:color w:val="auto"/>
          <w:sz w:val="24"/>
          <w:szCs w:val="24"/>
          <w:highlight w:val="none"/>
        </w:rPr>
        <w:t xml:space="preserve">协议</w:t>
      </w:r>
      <w:r>
        <w:rPr>
          <w:rFonts w:hint="eastAsia" w:ascii="宋体" w:hAnsi="宋体"/>
          <w:color w:val="auto"/>
          <w:sz w:val="24"/>
          <w:highlight w:val="none"/>
        </w:rPr>
        <w:t xml:space="preserve">受中华人民共和国法律的制约和保护。</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76" w:name="_Toc20823279"/>
      <w:r/>
      <w:bookmarkStart w:id="77" w:name="_Toc16938523"/>
      <w:r/>
      <w:bookmarkStart w:id="78" w:name="_Toc462564067"/>
      <w:r/>
      <w:bookmarkStart w:id="79" w:name="_Toc513029207"/>
      <w:r>
        <w:rPr>
          <w:rFonts w:hint="eastAsia" w:ascii="宋体" w:hAnsi="宋体" w:eastAsia="宋体"/>
          <w:bCs w:val="0"/>
          <w:color w:val="auto"/>
          <w:highlight w:val="none"/>
          <w:lang w:eastAsia="zh-CN"/>
        </w:rPr>
        <w:t xml:space="preserve">4.征集活动费用</w:t>
      </w:r>
      <w:bookmarkEnd w:id="76"/>
      <w:r/>
      <w:bookmarkEnd w:id="77"/>
      <w:r/>
      <w:bookmarkEnd w:id="78"/>
      <w:r/>
      <w:bookmarkEnd w:id="79"/>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供应商应自行承担所有与参加本次征集活动有关的费用，无论征集过程中的做法和结果如何，征集人或江苏苏咨工程咨询有限责任公司在任何情况下均无义务和责任承担这些费用。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4.2本次征集文件工本费免费。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4.3本次征集</w:t>
      </w:r>
      <w:r>
        <w:rPr>
          <w:rFonts w:hint="eastAsia" w:ascii="宋体" w:hAnsi="宋体"/>
          <w:bCs/>
          <w:color w:val="auto"/>
          <w:sz w:val="24"/>
          <w:szCs w:val="24"/>
          <w:highlight w:val="none"/>
        </w:rPr>
        <w:t xml:space="preserve">活动，由中标供应商支付代理服务费，金额为每个供应商1500元/标段。</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5.征集文件的约束力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供应商一旦参加本项目征集活动，即被认为接受了本征集文件的规定和约束。</w:t>
      </w:r>
      <w:r/>
    </w:p>
    <w:p>
      <w:pPr>
        <w:pStyle w:val="674"/>
        <w:ind w:firstLine="452"/>
        <w:keepLines w:val="0"/>
        <w:keepNext w:val="0"/>
        <w:spacing w:before="0" w:after="0" w:line="500" w:lineRule="exact"/>
        <w:rPr>
          <w:color w:val="auto"/>
          <w:sz w:val="30"/>
          <w:szCs w:val="30"/>
          <w:highlight w:val="none"/>
        </w:rPr>
      </w:pPr>
      <w:r/>
      <w:bookmarkStart w:id="80" w:name="_Toc20823281"/>
      <w:r/>
      <w:bookmarkStart w:id="81" w:name="_Toc120614215"/>
      <w:r/>
      <w:bookmarkStart w:id="82" w:name="_Toc16938525"/>
      <w:r/>
      <w:bookmarkStart w:id="83" w:name="_Toc513029209"/>
      <w:r>
        <w:rPr>
          <w:rFonts w:hint="eastAsia"/>
          <w:color w:val="auto"/>
          <w:sz w:val="30"/>
          <w:szCs w:val="30"/>
          <w:highlight w:val="none"/>
        </w:rPr>
        <w:t xml:space="preserve">二、</w:t>
      </w:r>
      <w:r>
        <w:rPr>
          <w:rFonts w:hint="eastAsia"/>
          <w:color w:val="auto"/>
          <w:sz w:val="30"/>
          <w:szCs w:val="30"/>
          <w:highlight w:val="none"/>
          <w:lang w:eastAsia="zh-CN"/>
        </w:rPr>
        <w:t xml:space="preserve">征集</w:t>
      </w:r>
      <w:r>
        <w:rPr>
          <w:rFonts w:hint="eastAsia"/>
          <w:color w:val="auto"/>
          <w:sz w:val="30"/>
          <w:szCs w:val="30"/>
          <w:highlight w:val="none"/>
        </w:rPr>
        <w:t xml:space="preserve">文件</w:t>
      </w:r>
      <w:bookmarkEnd w:id="80"/>
      <w:r/>
      <w:bookmarkEnd w:id="81"/>
      <w:r/>
      <w:bookmarkEnd w:id="82"/>
      <w:r/>
      <w:bookmarkEnd w:id="83"/>
      <w:r/>
      <w:r/>
    </w:p>
    <w:p>
      <w:pPr>
        <w:pStyle w:val="675"/>
        <w:ind w:firstLine="422"/>
        <w:keepLines w:val="0"/>
        <w:keepNext w:val="0"/>
        <w:spacing w:before="0" w:after="0" w:line="500" w:lineRule="exact"/>
        <w:rPr>
          <w:rFonts w:hint="eastAsia" w:ascii="宋体" w:hAnsi="宋体" w:eastAsia="宋体"/>
          <w:bCs w:val="0"/>
          <w:color w:val="auto"/>
          <w:highlight w:val="none"/>
        </w:rPr>
      </w:pPr>
      <w:r/>
      <w:bookmarkStart w:id="84" w:name="_Toc20823282"/>
      <w:r/>
      <w:bookmarkStart w:id="85" w:name="_Toc16938526"/>
      <w:r/>
      <w:bookmarkStart w:id="86" w:name="_Toc513029210"/>
      <w:r>
        <w:rPr>
          <w:rFonts w:hint="eastAsia" w:ascii="宋体" w:hAnsi="宋体" w:eastAsia="宋体"/>
          <w:bCs w:val="0"/>
          <w:color w:val="auto"/>
          <w:highlight w:val="none"/>
        </w:rPr>
        <w:t xml:space="preserve">6.</w:t>
      </w:r>
      <w:r>
        <w:rPr>
          <w:rFonts w:hint="eastAsia" w:ascii="宋体" w:hAnsi="宋体" w:eastAsia="宋体"/>
          <w:bCs w:val="0"/>
          <w:color w:val="auto"/>
          <w:highlight w:val="none"/>
          <w:lang w:eastAsia="zh-CN"/>
        </w:rPr>
        <w:t xml:space="preserve">征集</w:t>
      </w:r>
      <w:r>
        <w:rPr>
          <w:rFonts w:hint="eastAsia" w:ascii="宋体" w:hAnsi="宋体" w:eastAsia="宋体"/>
          <w:bCs w:val="0"/>
          <w:color w:val="auto"/>
          <w:highlight w:val="none"/>
        </w:rPr>
        <w:t xml:space="preserve">文件构成</w:t>
      </w:r>
      <w:bookmarkEnd w:id="84"/>
      <w:r/>
      <w:bookmarkEnd w:id="85"/>
      <w:r/>
      <w:bookmarkEnd w:id="86"/>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征集文件由以下部分组成：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（1）参加征集活动的邀请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（3）框架协议文本和采购合同文本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评审方法与评审标准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（6）响应文件内容与格式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请仔细检查征集文件是否齐全，如有缺漏请立即与征集人联系解决。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87" w:name="_Toc20823283"/>
      <w:r/>
      <w:bookmarkStart w:id="88" w:name="_Toc16938527"/>
      <w:r/>
      <w:bookmarkStart w:id="89" w:name="_Toc513029211"/>
      <w:r/>
      <w:bookmarkStart w:id="90" w:name="_Toc462564070"/>
      <w:r>
        <w:rPr>
          <w:rFonts w:hint="eastAsia" w:ascii="宋体" w:hAnsi="宋体" w:eastAsia="宋体"/>
          <w:bCs w:val="0"/>
          <w:color w:val="auto"/>
          <w:highlight w:val="none"/>
          <w:lang w:eastAsia="zh-CN"/>
        </w:rPr>
        <w:t xml:space="preserve">7.征集文件的澄清</w:t>
      </w:r>
      <w:bookmarkEnd w:id="87"/>
      <w:r/>
      <w:bookmarkEnd w:id="88"/>
      <w:r/>
      <w:bookmarkEnd w:id="89"/>
      <w:r/>
      <w:bookmarkEnd w:id="90"/>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91" w:name="_Toc513029212"/>
      <w:r/>
      <w:bookmarkStart w:id="92" w:name="_Toc462564071"/>
      <w:r/>
      <w:bookmarkStart w:id="93" w:name="_Toc16938528"/>
      <w:r/>
      <w:bookmarkStart w:id="94" w:name="_Toc20823284"/>
      <w:r>
        <w:rPr>
          <w:rFonts w:hint="eastAsia" w:ascii="宋体" w:hAnsi="宋体" w:eastAsia="宋体"/>
          <w:bCs w:val="0"/>
          <w:color w:val="auto"/>
          <w:highlight w:val="none"/>
          <w:lang w:eastAsia="zh-CN"/>
        </w:rPr>
        <w:t xml:space="preserve">8.征集文件的修改</w:t>
      </w:r>
      <w:bookmarkEnd w:id="91"/>
      <w:r/>
      <w:bookmarkEnd w:id="92"/>
      <w:r/>
      <w:bookmarkEnd w:id="93"/>
      <w:r/>
      <w:bookmarkEnd w:id="9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color w:val="auto"/>
          <w:sz w:val="24"/>
          <w:szCs w:val="24"/>
          <w:highlight w:val="none"/>
        </w:rPr>
        <w:t xml:space="preserve">江苏政府采购网</w:t>
      </w:r>
      <w:r>
        <w:rPr>
          <w:rFonts w:hint="eastAsia" w:ascii="宋体" w:hAnsi="宋体"/>
          <w:color w:val="auto"/>
          <w:sz w:val="24"/>
          <w:highlight w:val="none"/>
        </w:rPr>
        <w:t xml:space="preserve">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bCs/>
          <w:color w:val="auto"/>
          <w:sz w:val="24"/>
          <w:szCs w:val="24"/>
          <w:highlight w:val="none"/>
        </w:rPr>
        <w:t xml:space="preserve">因供应商未尽注意义务，未及时更新上传响应文件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全面地关注更正公告导致其提交的响应材料不符合本项目相关要求，而造成的损失及风险（包括但不限于未入围）由供应商自行承担。</w:t>
      </w:r>
      <w:r/>
    </w:p>
    <w:p>
      <w:pPr>
        <w:pStyle w:val="674"/>
        <w:ind w:firstLine="452"/>
        <w:keepLines w:val="0"/>
        <w:keepNext w:val="0"/>
        <w:spacing w:before="0" w:after="0" w:line="500" w:lineRule="exact"/>
        <w:rPr>
          <w:color w:val="auto"/>
          <w:sz w:val="30"/>
          <w:szCs w:val="30"/>
          <w:highlight w:val="none"/>
          <w:lang w:eastAsia="zh-CN"/>
        </w:rPr>
      </w:pPr>
      <w:r/>
      <w:bookmarkStart w:id="95" w:name="_Toc120614216"/>
      <w:r/>
      <w:bookmarkStart w:id="96" w:name="_Toc20823285"/>
      <w:r/>
      <w:bookmarkStart w:id="97" w:name="_Toc16938529"/>
      <w:r/>
      <w:bookmarkStart w:id="98" w:name="_Toc513029213"/>
      <w:r/>
      <w:bookmarkStart w:id="99" w:name="_Toc462564072"/>
      <w:r>
        <w:rPr>
          <w:rFonts w:hint="eastAsia"/>
          <w:color w:val="auto"/>
          <w:sz w:val="30"/>
          <w:szCs w:val="30"/>
          <w:highlight w:val="none"/>
          <w:lang w:eastAsia="zh-CN"/>
        </w:rPr>
        <w:t xml:space="preserve">三、响应文件的编制</w:t>
      </w:r>
      <w:bookmarkEnd w:id="95"/>
      <w:r/>
      <w:bookmarkEnd w:id="96"/>
      <w:r/>
      <w:bookmarkEnd w:id="97"/>
      <w:r/>
      <w:bookmarkEnd w:id="98"/>
      <w:r/>
      <w:bookmarkEnd w:id="99"/>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00" w:name="_Toc16938530"/>
      <w:r/>
      <w:bookmarkStart w:id="101" w:name="_Toc462564073"/>
      <w:r/>
      <w:bookmarkStart w:id="102" w:name="_Toc513029214"/>
      <w:r/>
      <w:bookmarkStart w:id="103" w:name="_Toc20823286"/>
      <w:r>
        <w:rPr>
          <w:rFonts w:hint="eastAsia" w:ascii="宋体" w:hAnsi="宋体" w:eastAsia="宋体"/>
          <w:bCs w:val="0"/>
          <w:color w:val="auto"/>
          <w:highlight w:val="none"/>
          <w:lang w:eastAsia="zh-CN"/>
        </w:rPr>
        <w:t xml:space="preserve">9.响应文件的语言及度量衡单位</w:t>
      </w:r>
      <w:bookmarkEnd w:id="100"/>
      <w:r/>
      <w:bookmarkEnd w:id="101"/>
      <w:r/>
      <w:bookmarkEnd w:id="102"/>
      <w:r/>
      <w:bookmarkEnd w:id="103"/>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供应商提交的响应文件以及供应商与征集人就有关征集活动的所有来往通知、函件和文件均应使用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除技术性能另有规定外，响应文件所使用的度量衡单位，均须采用国家法定计量单位。</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04" w:name="_Toc20823287"/>
      <w:r/>
      <w:bookmarkStart w:id="105" w:name="_Toc16938531"/>
      <w:r/>
      <w:bookmarkStart w:id="106" w:name="_Toc462564074"/>
      <w:r/>
      <w:bookmarkStart w:id="107" w:name="_Toc513029215"/>
      <w:r>
        <w:rPr>
          <w:rFonts w:hint="eastAsia" w:ascii="宋体" w:hAnsi="宋体" w:eastAsia="宋体"/>
          <w:bCs w:val="0"/>
          <w:color w:val="auto"/>
          <w:highlight w:val="none"/>
          <w:lang w:eastAsia="zh-CN"/>
        </w:rPr>
        <w:t xml:space="preserve">10.响应文件构成</w:t>
      </w:r>
      <w:bookmarkEnd w:id="104"/>
      <w:r/>
      <w:bookmarkEnd w:id="105"/>
      <w:r/>
      <w:bookmarkEnd w:id="106"/>
      <w:r/>
      <w:bookmarkEnd w:id="107"/>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10.2供应商应当提交的资格材料、所须提供的相关证明文件和要求以及响应文件的部分格式要求，详见第六章《响应文件内容与格式》。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10.3如标书制作工具中格式和内容与征集文件不一致的，请以征集文件为准。</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08" w:name="_Hlt26954838"/>
      <w:r/>
      <w:bookmarkEnd w:id="108"/>
      <w:r/>
      <w:bookmarkStart w:id="109" w:name="_Hlt26668975"/>
      <w:r/>
      <w:bookmarkEnd w:id="109"/>
      <w:r/>
      <w:bookmarkStart w:id="110" w:name="_Hlt26670360"/>
      <w:r/>
      <w:bookmarkEnd w:id="110"/>
      <w:r/>
      <w:bookmarkStart w:id="111" w:name="_Toc513029219"/>
      <w:r/>
      <w:bookmarkStart w:id="112" w:name="_Toc49090509"/>
      <w:r/>
      <w:bookmarkStart w:id="113" w:name="_Toc14577357"/>
      <w:r/>
      <w:bookmarkStart w:id="114" w:name="_Toc49090507"/>
      <w:r/>
      <w:bookmarkStart w:id="115" w:name="_Toc513029216"/>
      <w:r/>
      <w:bookmarkStart w:id="116" w:name="_Toc14577354"/>
      <w:r>
        <w:rPr>
          <w:rFonts w:hint="eastAsia" w:ascii="宋体" w:hAnsi="宋体" w:eastAsia="宋体"/>
          <w:bCs w:val="0"/>
          <w:color w:val="auto"/>
          <w:highlight w:val="none"/>
          <w:lang w:eastAsia="zh-CN"/>
        </w:rPr>
        <w:t xml:space="preserve">11.</w:t>
      </w:r>
      <w:bookmarkEnd w:id="111"/>
      <w:r/>
      <w:bookmarkEnd w:id="112"/>
      <w:r/>
      <w:bookmarkEnd w:id="113"/>
      <w:r>
        <w:rPr>
          <w:rFonts w:hint="eastAsia" w:ascii="宋体" w:hAnsi="宋体" w:eastAsia="宋体"/>
          <w:bCs w:val="0"/>
          <w:color w:val="auto"/>
          <w:highlight w:val="none"/>
          <w:lang w:eastAsia="zh-CN"/>
        </w:rPr>
        <w:t xml:space="preserve">证明响应标的符合征集文件规定的文件</w:t>
      </w:r>
      <w:bookmarkEnd w:id="114"/>
      <w:bookmarkEnd w:id="115"/>
      <w:bookmarkEnd w:id="116"/>
      <w:r/>
    </w:p>
    <w:p>
      <w:pPr>
        <w:ind w:firstLine="480"/>
        <w:spacing w:line="500" w:lineRule="exact"/>
        <w:rPr>
          <w:rFonts w:hint="eastAsia" w:ascii="宋体" w:hAnsi="宋体"/>
          <w:bCs/>
          <w:color w:val="auto"/>
          <w:sz w:val="24"/>
          <w:highlight w:val="none"/>
        </w:rPr>
      </w:pPr>
      <w:r/>
      <w:bookmarkStart w:id="117" w:name="_Toc49090508"/>
      <w:r/>
      <w:bookmarkStart w:id="118" w:name="_Toc14577355"/>
      <w:r>
        <w:rPr>
          <w:rFonts w:hint="eastAsia" w:ascii="宋体" w:hAnsi="宋体"/>
          <w:bCs/>
          <w:color w:val="auto"/>
          <w:sz w:val="24"/>
          <w:highlight w:val="none"/>
        </w:rPr>
        <w:t xml:space="preserve">11.1供应商应按照法律、法规、规章和规范性文件以及征集文件要求提交证明文件，证明其响应标的符合征集文件规定。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11.2征集文件对证明文件无明确形式要求的，证明文件可以以文字资料、图纸和数据等形式提交。</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19" w:name="_Toc49090510"/>
      <w:r/>
      <w:bookmarkStart w:id="120" w:name="_Toc14577359"/>
      <w:r>
        <w:rPr>
          <w:rFonts w:hint="eastAsia" w:ascii="宋体" w:hAnsi="宋体" w:eastAsia="宋体"/>
          <w:bCs w:val="0"/>
          <w:color w:val="auto"/>
          <w:highlight w:val="none"/>
          <w:lang w:eastAsia="zh-CN"/>
        </w:rPr>
        <w:t xml:space="preserve">12.响应函、承诺书</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供应商应按照征集文件中提供的格式，完整、正确填写响应函、承诺书。</w:t>
      </w:r>
      <w:bookmarkEnd w:id="119"/>
      <w:bookmarkEnd w:id="120"/>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17"/>
      <w:r/>
      <w:bookmarkEnd w:id="118"/>
      <w:r>
        <w:rPr>
          <w:rFonts w:hint="eastAsia" w:ascii="宋体" w:hAnsi="宋体" w:eastAsia="宋体"/>
          <w:bCs w:val="0"/>
          <w:color w:val="auto"/>
          <w:highlight w:val="none"/>
          <w:lang w:eastAsia="zh-CN"/>
        </w:rPr>
        <w:t xml:space="preserve">报价一览表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供应商应按照征集文件规定格式填报</w:t>
      </w:r>
      <w:bookmarkStart w:id="121" w:name="_Hlt26670399"/>
      <w:r/>
      <w:bookmarkEnd w:id="121"/>
      <w:r>
        <w:rPr>
          <w:rFonts w:hint="eastAsia" w:ascii="宋体" w:hAnsi="宋体"/>
          <w:color w:val="auto"/>
          <w:sz w:val="24"/>
          <w:highlight w:val="none"/>
        </w:rPr>
        <w:t xml:space="preserve">报价一览表。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报价货币。响应文件中的单价和总价无特殊规定的采用人民币报价，以“元”为单位标注。</w:t>
      </w:r>
      <w:r>
        <w:rPr>
          <w:rFonts w:hint="eastAsia" w:ascii="宋体" w:hAnsi="宋体"/>
          <w:color w:val="auto"/>
          <w:sz w:val="24"/>
          <w:highlight w:val="none"/>
        </w:rPr>
        <w:t xml:space="preserve">征集文件中另有规定的按规定执行。</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22" w:name="_Hlt26954846"/>
      <w:r/>
      <w:bookmarkEnd w:id="122"/>
      <w:r/>
      <w:bookmarkStart w:id="123" w:name="_Hlt26954844"/>
      <w:r/>
      <w:bookmarkEnd w:id="123"/>
      <w:r/>
      <w:bookmarkStart w:id="124" w:name="_Hlt26668983"/>
      <w:r/>
      <w:bookmarkEnd w:id="124"/>
      <w:r/>
      <w:bookmarkStart w:id="125" w:name="_Hlt26954848"/>
      <w:r/>
      <w:bookmarkEnd w:id="125"/>
      <w:r/>
      <w:bookmarkStart w:id="126" w:name="_Hlt26670486"/>
      <w:r/>
      <w:bookmarkEnd w:id="126"/>
      <w:r/>
      <w:bookmarkStart w:id="127" w:name="_Hlt26954842"/>
      <w:r/>
      <w:bookmarkEnd w:id="127"/>
      <w:r/>
      <w:bookmarkStart w:id="128" w:name="_Hlt26954731"/>
      <w:r/>
      <w:bookmarkEnd w:id="128"/>
      <w:r/>
      <w:bookmarkStart w:id="129" w:name="_Hlt26670482"/>
      <w:r/>
      <w:bookmarkEnd w:id="129"/>
      <w:r/>
      <w:bookmarkStart w:id="130" w:name="_Hlt26670403"/>
      <w:r/>
      <w:bookmarkEnd w:id="130"/>
      <w:r/>
      <w:bookmarkStart w:id="131" w:name="_Hlt26670425"/>
      <w:r/>
      <w:bookmarkEnd w:id="131"/>
      <w:r>
        <w:rPr>
          <w:rFonts w:hint="eastAsia" w:ascii="宋体" w:hAnsi="宋体" w:eastAsia="宋体"/>
          <w:bCs w:val="0"/>
          <w:color w:val="auto"/>
          <w:highlight w:val="none"/>
          <w:lang w:eastAsia="zh-CN"/>
        </w:rPr>
        <w:t xml:space="preserve">14.响应偏离表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供应商可在响应文件中提供认为需要的其他技术文件或说明。</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32" w:name="_Hlt26954734"/>
      <w:r/>
      <w:bookmarkEnd w:id="132"/>
      <w:r/>
      <w:bookmarkStart w:id="133" w:name="_Hlt26954850"/>
      <w:r/>
      <w:bookmarkEnd w:id="133"/>
      <w:r/>
      <w:bookmarkStart w:id="134" w:name="_Hlt26670489"/>
      <w:r/>
      <w:bookmarkEnd w:id="134"/>
      <w:r/>
      <w:bookmarkStart w:id="135" w:name="_Toc14577360"/>
      <w:r/>
      <w:bookmarkStart w:id="136" w:name="_Toc49090511"/>
      <w:r>
        <w:rPr>
          <w:rFonts w:hint="eastAsia" w:ascii="宋体" w:hAnsi="宋体" w:eastAsia="宋体"/>
          <w:bCs w:val="0"/>
          <w:color w:val="auto"/>
          <w:highlight w:val="none"/>
          <w:lang w:eastAsia="zh-CN"/>
        </w:rPr>
        <w:t xml:space="preserve">15.响应文件有效期</w:t>
      </w:r>
      <w:bookmarkEnd w:id="135"/>
      <w:r/>
      <w:bookmarkEnd w:id="136"/>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15.1响应文件</w:t>
      </w:r>
      <w:r>
        <w:rPr>
          <w:rFonts w:hint="eastAsia" w:ascii="宋体" w:hAnsi="宋体"/>
          <w:bCs/>
          <w:color w:val="auto"/>
          <w:sz w:val="24"/>
          <w:highlight w:val="none"/>
        </w:rPr>
        <w:t xml:space="preserve">有效期为征集文件规定的提交响应文件截止之日后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。响应文件有效期比规定短的将被视为未实质性响应征集文件而予以拒绝。</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16.响应文件有效期的延长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同意延长响应文件有效期的供应商既不能要求也不允许修改其响应文件</w:t>
      </w:r>
      <w:r>
        <w:rPr>
          <w:rFonts w:hint="eastAsia" w:ascii="宋体" w:hAnsi="宋体"/>
          <w:color w:val="auto"/>
          <w:sz w:val="24"/>
          <w:szCs w:val="24"/>
          <w:highlight w:val="none"/>
        </w:rPr>
        <w:t xml:space="preserve">，同时受响应文件有效期约束的所有权利与义务均延长至新的有效期</w:t>
      </w:r>
      <w:r>
        <w:rPr>
          <w:rFonts w:hint="eastAsia" w:ascii="宋体" w:hAnsi="宋体"/>
          <w:bCs/>
          <w:color w:val="auto"/>
          <w:sz w:val="24"/>
          <w:highlight w:val="none"/>
        </w:rPr>
        <w:t xml:space="preserve">。</w:t>
      </w:r>
      <w:r/>
    </w:p>
    <w:p>
      <w:pPr>
        <w:pStyle w:val="674"/>
        <w:ind w:firstLine="452"/>
        <w:keepLines w:val="0"/>
        <w:keepNext w:val="0"/>
        <w:spacing w:before="0" w:after="0" w:line="500" w:lineRule="exact"/>
        <w:rPr>
          <w:color w:val="auto"/>
          <w:sz w:val="30"/>
          <w:szCs w:val="30"/>
          <w:highlight w:val="none"/>
          <w:lang w:eastAsia="zh-CN"/>
        </w:rPr>
      </w:pPr>
      <w:r/>
      <w:bookmarkStart w:id="137" w:name="_Hlt26954739"/>
      <w:r/>
      <w:bookmarkEnd w:id="137"/>
      <w:r/>
      <w:bookmarkStart w:id="138" w:name="_Hlt26954852"/>
      <w:r/>
      <w:bookmarkEnd w:id="138"/>
      <w:r/>
      <w:bookmarkStart w:id="139" w:name="_Toc513029224"/>
      <w:r/>
      <w:bookmarkStart w:id="140" w:name="_Toc20823296"/>
      <w:r/>
      <w:bookmarkStart w:id="141" w:name="_Toc120614217"/>
      <w:r/>
      <w:bookmarkStart w:id="142" w:name="_Toc16938540"/>
      <w:r>
        <w:rPr>
          <w:rFonts w:hint="eastAsia"/>
          <w:color w:val="auto"/>
          <w:sz w:val="30"/>
          <w:szCs w:val="30"/>
          <w:highlight w:val="none"/>
          <w:lang w:eastAsia="zh-CN"/>
        </w:rPr>
        <w:t xml:space="preserve">四、响应文件的递交</w:t>
      </w:r>
      <w:bookmarkEnd w:id="139"/>
      <w:r/>
      <w:bookmarkEnd w:id="140"/>
      <w:r/>
      <w:bookmarkEnd w:id="141"/>
      <w:r/>
      <w:bookmarkEnd w:id="142"/>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43" w:name="_Toc462564084"/>
      <w:r/>
      <w:bookmarkStart w:id="144" w:name="_Toc513029225"/>
      <w:r/>
      <w:bookmarkStart w:id="145" w:name="_Toc16938541"/>
      <w:r/>
      <w:bookmarkStart w:id="146" w:name="_Toc20823297"/>
      <w:r>
        <w:rPr>
          <w:rFonts w:hint="eastAsia" w:ascii="宋体" w:hAnsi="宋体" w:eastAsia="宋体"/>
          <w:bCs w:val="0"/>
          <w:color w:val="auto"/>
          <w:highlight w:val="none"/>
          <w:lang w:eastAsia="zh-CN"/>
        </w:rPr>
        <w:t xml:space="preserve">17.响应文件</w:t>
      </w:r>
      <w:bookmarkEnd w:id="143"/>
      <w:r/>
      <w:bookmarkEnd w:id="144"/>
      <w:r/>
      <w:bookmarkEnd w:id="145"/>
      <w:r/>
      <w:bookmarkEnd w:id="146"/>
      <w:r>
        <w:rPr>
          <w:rFonts w:hint="eastAsia" w:ascii="宋体" w:hAnsi="宋体" w:eastAsia="宋体"/>
          <w:bCs w:val="0"/>
          <w:color w:val="auto"/>
          <w:highlight w:val="none"/>
          <w:lang w:eastAsia="zh-CN"/>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电子响应文件的递交</w:t>
      </w:r>
      <w:r/>
    </w:p>
    <w:p>
      <w:pPr>
        <w:pStyle w:val="73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供应商应当按照《操作手册》规定，在提交响应文件截止时间前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并上传电子响应文件。</w:t>
      </w:r>
      <w:bookmarkStart w:id="147" w:name="_Toc20823298"/>
      <w:r/>
      <w:bookmarkStart w:id="148" w:name="_Toc513029226"/>
      <w:r/>
      <w:bookmarkStart w:id="149" w:name="_Toc16938542"/>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w:t>
      </w:r>
      <w:bookmarkEnd w:id="147"/>
      <w:r/>
      <w:bookmarkEnd w:id="148"/>
      <w:r/>
      <w:bookmarkEnd w:id="149"/>
      <w:r>
        <w:rPr>
          <w:rFonts w:hint="eastAsia" w:ascii="宋体" w:hAnsi="宋体" w:eastAsia="宋体"/>
          <w:bCs w:val="0"/>
          <w:color w:val="auto"/>
          <w:highlight w:val="none"/>
          <w:lang w:eastAsia="zh-CN"/>
        </w:rPr>
        <w:t xml:space="preserve">提交响应文件截止时间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供应商上传电子响应文件的时间不得迟于征集公告中规定的提交响应文件截止时间。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供应商应充分考虑到网络环境、网络带宽等风险因素，如因供应商自身原因造成的电子响应文件上传不成功的视作供应商未按照征集文件要求上传电子响应文件，做无效响应处理。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征集人可以按照规定，通过更正公告修改提交响应文件截止时间，供应商的所有权利和义务以及供应商受制的截止时间均应以延长后新的截止时间为准。</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50" w:name="_Toc513029227"/>
      <w:r/>
      <w:bookmarkStart w:id="151" w:name="_Toc16938543"/>
      <w:r/>
      <w:bookmarkStart w:id="152" w:name="_Toc20823299"/>
      <w:r>
        <w:rPr>
          <w:rFonts w:hint="eastAsia" w:ascii="宋体" w:hAnsi="宋体" w:eastAsia="宋体"/>
          <w:bCs w:val="0"/>
          <w:color w:val="auto"/>
          <w:highlight w:val="none"/>
          <w:lang w:eastAsia="zh-CN"/>
        </w:rPr>
        <w:t xml:space="preserve">19.响应文件</w:t>
      </w:r>
      <w:bookmarkEnd w:id="150"/>
      <w:r/>
      <w:bookmarkEnd w:id="151"/>
      <w:r/>
      <w:bookmarkEnd w:id="152"/>
      <w:r>
        <w:rPr>
          <w:rFonts w:hint="eastAsia" w:ascii="宋体" w:hAnsi="宋体" w:eastAsia="宋体"/>
          <w:bCs w:val="0"/>
          <w:color w:val="auto"/>
          <w:highlight w:val="none"/>
          <w:lang w:eastAsia="zh-CN"/>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在规定的提交响应文件截止时间后上传的任何响应文件将被拒绝接收。</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53" w:name="_Toc20823300"/>
      <w:r/>
      <w:bookmarkStart w:id="154" w:name="_Toc513029228"/>
      <w:r/>
      <w:bookmarkStart w:id="155" w:name="_Toc16938544"/>
      <w:r>
        <w:rPr>
          <w:rFonts w:hint="eastAsia" w:ascii="宋体" w:hAnsi="宋体" w:eastAsia="宋体"/>
          <w:bCs w:val="0"/>
          <w:color w:val="auto"/>
          <w:highlight w:val="none"/>
          <w:lang w:eastAsia="zh-CN"/>
        </w:rPr>
        <w:t xml:space="preserve">20.响应文件的撤回和修改</w:t>
      </w:r>
      <w:bookmarkEnd w:id="153"/>
      <w:r/>
      <w:bookmarkEnd w:id="154"/>
      <w:r/>
      <w:bookmarkEnd w:id="155"/>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20.1响应文件的撤回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20.1.1电子响应文件的撤回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供应商可在</w:t>
      </w:r>
      <w:r>
        <w:rPr>
          <w:rFonts w:hint="eastAsia" w:ascii="宋体" w:hAnsi="宋体"/>
          <w:bCs/>
          <w:color w:val="auto"/>
          <w:sz w:val="24"/>
          <w:highlight w:val="none"/>
        </w:rPr>
        <w:t xml:space="preserve">提交响应文件</w:t>
      </w:r>
      <w:r>
        <w:rPr>
          <w:rFonts w:hint="eastAsia" w:ascii="宋体" w:hAnsi="宋体"/>
          <w:color w:val="auto"/>
          <w:sz w:val="24"/>
          <w:highlight w:val="none"/>
        </w:rPr>
        <w:t xml:space="preserve">截止时间前，撤回其电子响应文件，具体操作方法见《操作手册》。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供应商撤回电子响应文件，则认为其不再参与本项目征集活动。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20.2响应文件的修改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20.2.1供应商可在</w:t>
      </w:r>
      <w:r>
        <w:rPr>
          <w:rFonts w:hint="eastAsia" w:ascii="宋体" w:hAnsi="宋体"/>
          <w:bCs/>
          <w:color w:val="auto"/>
          <w:sz w:val="24"/>
          <w:highlight w:val="none"/>
        </w:rPr>
        <w:t xml:space="preserve">提交响应文件</w:t>
      </w:r>
      <w:r>
        <w:rPr>
          <w:rFonts w:hint="eastAsia" w:ascii="宋体" w:hAnsi="宋体"/>
          <w:color w:val="auto"/>
          <w:sz w:val="24"/>
          <w:highlight w:val="none"/>
        </w:rPr>
        <w:t xml:space="preserve">截止时间前，对其电子响应文件进行修改，具体操作方法见《操作手册》。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在提交响应文件截止时间之后，供应商不得对其电子响应文件作任何修改。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在提交响应文件截止时间至征集文件中规定的响应文件有效期满之间的这段时间内，供应商不得撤回其响应文件。</w:t>
      </w:r>
      <w:r/>
    </w:p>
    <w:p>
      <w:pPr>
        <w:pStyle w:val="674"/>
        <w:ind w:firstLine="452"/>
        <w:keepLines w:val="0"/>
        <w:keepNext w:val="0"/>
        <w:spacing w:before="0" w:after="0" w:line="500" w:lineRule="exact"/>
        <w:rPr>
          <w:color w:val="auto"/>
          <w:sz w:val="30"/>
          <w:szCs w:val="30"/>
          <w:highlight w:val="none"/>
          <w:lang w:eastAsia="zh-CN"/>
        </w:rPr>
      </w:pPr>
      <w:r/>
      <w:bookmarkStart w:id="156" w:name="_Toc513029229"/>
      <w:r/>
      <w:bookmarkStart w:id="157" w:name="_Toc20823301"/>
      <w:r/>
      <w:bookmarkStart w:id="158" w:name="_Toc16938545"/>
      <w:r/>
      <w:bookmarkStart w:id="159" w:name="_Toc120614218"/>
      <w:r>
        <w:rPr>
          <w:rFonts w:hint="eastAsia"/>
          <w:color w:val="auto"/>
          <w:sz w:val="30"/>
          <w:szCs w:val="30"/>
          <w:highlight w:val="none"/>
          <w:lang w:eastAsia="zh-CN"/>
        </w:rPr>
        <w:t xml:space="preserve">五、</w:t>
      </w:r>
      <w:bookmarkEnd w:id="156"/>
      <w:r/>
      <w:bookmarkEnd w:id="157"/>
      <w:r/>
      <w:bookmarkEnd w:id="158"/>
      <w:r/>
      <w:bookmarkEnd w:id="159"/>
      <w:r>
        <w:rPr>
          <w:rFonts w:hint="eastAsia"/>
          <w:color w:val="auto"/>
          <w:sz w:val="30"/>
          <w:szCs w:val="30"/>
          <w:highlight w:val="none"/>
          <w:lang w:eastAsia="zh-CN"/>
        </w:rPr>
        <w:t xml:space="preserve">响应文件的解密与评审</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60" w:name="_Toc513029230"/>
      <w:r/>
      <w:bookmarkStart w:id="161" w:name="_Toc20823302"/>
      <w:r/>
      <w:bookmarkStart w:id="162" w:name="_Toc16938546"/>
      <w:r>
        <w:rPr>
          <w:rFonts w:hint="eastAsia" w:ascii="宋体" w:hAnsi="宋体" w:eastAsia="宋体"/>
          <w:bCs w:val="0"/>
          <w:color w:val="auto"/>
          <w:highlight w:val="none"/>
          <w:lang w:eastAsia="zh-CN"/>
        </w:rPr>
        <w:t xml:space="preserve">21.</w:t>
      </w:r>
      <w:bookmarkEnd w:id="160"/>
      <w:r/>
      <w:bookmarkEnd w:id="161"/>
      <w:r/>
      <w:bookmarkEnd w:id="162"/>
      <w:r>
        <w:rPr>
          <w:rFonts w:hint="eastAsia" w:ascii="宋体" w:hAnsi="宋体" w:eastAsia="宋体"/>
          <w:bCs w:val="0"/>
          <w:color w:val="auto"/>
          <w:highlight w:val="none"/>
          <w:lang w:eastAsia="zh-CN"/>
        </w:rPr>
        <w:t xml:space="preserve">响应文件解密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21.1供应商应当按照《操作手册》规定，在</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规定的时间内对响应文件进行解密。</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63" w:name="_Toc20823303"/>
      <w:r/>
      <w:bookmarkStart w:id="164" w:name="_Toc16938547"/>
      <w:r/>
      <w:bookmarkStart w:id="165" w:name="_Toc513029231"/>
      <w:r>
        <w:rPr>
          <w:rFonts w:hint="eastAsia" w:ascii="宋体" w:hAnsi="宋体" w:eastAsia="宋体"/>
          <w:bCs w:val="0"/>
          <w:color w:val="auto"/>
          <w:highlight w:val="none"/>
          <w:lang w:eastAsia="zh-CN"/>
        </w:rPr>
        <w:t xml:space="preserve">22.评审小组</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22.1采购代理机构将组织评审小组对响应文件进行评审。评审小组依法组建，且人员构成符合政府采购有关规定。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22.2评审小组独立工作，负责对征集</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负责评审所有响应文件并确定入围供应商。如有争议最终由评审小组认定。</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23.评审过程的保密与公正</w:t>
      </w:r>
      <w:bookmarkEnd w:id="163"/>
      <w:bookmarkEnd w:id="164"/>
      <w:bookmarkEnd w:id="165"/>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23.1评审小组、征集人和采购代理机构工作人员、相关监督人员等与评审工作有关的人员，对评审情况以及在评审过程中获悉的国家秘密、商业秘密负有保密责任。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在评审过程中，供应商不得以任何行为影响评审过程，否则其响应文件将被作为无效响应文件。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征集人、采购代理机构和评审小组不向未入围的供应商解释未入围原因，也不公布评审过程中的相关细节。</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66" w:name="_Toc513029232"/>
      <w:r/>
      <w:bookmarkStart w:id="167" w:name="_Toc20823304"/>
      <w:r/>
      <w:bookmarkStart w:id="168" w:name="_Toc16938548"/>
      <w:r>
        <w:rPr>
          <w:rFonts w:hint="eastAsia" w:ascii="宋体" w:hAnsi="宋体" w:eastAsia="宋体"/>
          <w:bCs w:val="0"/>
          <w:color w:val="auto"/>
          <w:highlight w:val="none"/>
          <w:lang w:eastAsia="zh-CN"/>
        </w:rPr>
        <w:t xml:space="preserve">24.评审过程中的澄清</w:t>
      </w:r>
      <w:bookmarkEnd w:id="166"/>
      <w:r/>
      <w:bookmarkEnd w:id="167"/>
      <w:r/>
      <w:bookmarkEnd w:id="168"/>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评审期间，评审小组对响应文件中含义不明确、同类问题表述不一致或者有明显文字和计算错误的内容，有权要求供应商作出必要的澄清、说明或者补正。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供应商的澄清、说明或者补正不得超出响应文件的范围或者改变响应文件的实质性内容。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24.2需要供应商进行澄清、说明和补正的，评审小组将通过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向供应商发出“澄清要求函”，接到“澄清要求函”的供应商应当按照要求在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中提交“澄清响应函”并加盖CA电子公章。澄清、说明和补正的内容作为响应文件的补充部分，具体操作方式见《操作手册》。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24.3接到评审小组澄清、说明和补正要求的供应商如未按规定及时做出澄清、说明和补正，其风险由供应商自行承担。</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69" w:name="_Toc513029233"/>
      <w:r/>
      <w:bookmarkStart w:id="170" w:name="_Toc16938549"/>
      <w:r/>
      <w:bookmarkStart w:id="171" w:name="_Toc20823305"/>
      <w:r>
        <w:rPr>
          <w:rFonts w:hint="eastAsia" w:ascii="宋体" w:hAnsi="宋体" w:eastAsia="宋体"/>
          <w:bCs w:val="0"/>
          <w:color w:val="auto"/>
          <w:highlight w:val="none"/>
          <w:lang w:eastAsia="zh-CN"/>
        </w:rPr>
        <w:t xml:space="preserve">25.评审程序</w:t>
      </w:r>
      <w:bookmarkEnd w:id="169"/>
      <w:bookmarkEnd w:id="170"/>
      <w:bookmarkEnd w:id="171"/>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25.1对响应文件的审查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响应文件审查分为资格审查和符合性审查。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25.1.1资格审查：依据法律法规和征集文件的规定，由评审小组对响应文件中的资格证明文件进行审查，以确定供应商是否具备参加征集活动的资格。</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评审小组在进行资格审查的同时，将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查询供应商在提交响应文件截止时间之前，是否被列入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bookmarkStart w:id="172" w:name="OLE_LINK4"/>
      <w:r/>
      <w:bookmarkStart w:id="173" w:name="OLE_LINK3"/>
      <w:r>
        <w:rPr>
          <w:rFonts w:hint="eastAsia" w:ascii="宋体" w:hAnsi="宋体" w:cs="宋体"/>
          <w:bCs/>
          <w:color w:val="auto"/>
          <w:sz w:val="24"/>
          <w:highlight w:val="none"/>
        </w:rPr>
        <w:t xml:space="preserve">以确定供应商是否具备参加征集活动的资格。</w:t>
      </w:r>
      <w:r>
        <w:rPr>
          <w:rFonts w:hint="eastAsia" w:ascii="宋体" w:hAnsi="宋体" w:cs="宋体"/>
          <w:color w:val="auto"/>
          <w:sz w:val="24"/>
          <w:szCs w:val="24"/>
          <w:highlight w:val="none"/>
        </w:rPr>
        <w:t xml:space="preserve">查询结果以纸质形式打印后留存并归档。</w:t>
      </w:r>
      <w:bookmarkEnd w:id="172"/>
      <w:r/>
      <w:bookmarkEnd w:id="173"/>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25.1.2符合性审查：依据征集文件的规定，由评审小组从响应文件的有效性、完整性和对征集文件的响应程度进行审查，以确定是否对征集文件的实质性要求作出响应。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3未通过资格审查或符合性审查的供应商，将在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w:t>
      </w:r>
      <w:r>
        <w:rPr>
          <w:rFonts w:hint="eastAsia" w:ascii="宋体" w:hAnsi="宋体"/>
          <w:bCs/>
          <w:color w:val="auto"/>
          <w:sz w:val="24"/>
          <w:highlight w:val="none"/>
        </w:rPr>
        <w:t xml:space="preserve">审</w:t>
      </w:r>
      <w:r>
        <w:rPr>
          <w:rFonts w:ascii="宋体" w:hAnsi="宋体"/>
          <w:bCs/>
          <w:color w:val="auto"/>
          <w:sz w:val="24"/>
          <w:highlight w:val="none"/>
        </w:rPr>
        <w:t xml:space="preserve">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.2由评审小组审查每份响应文件是否实质性响应了征集文件的要求。实质性响应的响应文件应该是与征集文件要求的全部条款、条件和规格相符，没有重大偏离或保留。</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.3如果响应文件实质上没有响应征集文件的要求，评审小组将予以拒绝，其响应文件无效，供应商不得通过修改或撤销不合要求的偏离或保留而使其响应成为实质性响应。</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评审小组将对确定为实质性响应的响应文件进行进一步审核，确定其是否有计算上或累加上的算术错误，修正错误的原则如下（本项目不适用）：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（1）响应文件中报价一览表内容与响应文件中相应内容不一致的，以报价一览表为准。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（3）单价金额小数点或者百分比有明显错位的，以报价一览表的总价（总数）为准，并修改单价。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评审小组将按上述修正错误的方法调整响应文件中的报价，并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告知供应商</w:t>
      </w:r>
      <w:r>
        <w:rPr>
          <w:rFonts w:ascii="宋体" w:hAnsi="宋体"/>
          <w:bCs/>
          <w:color w:val="auto"/>
          <w:sz w:val="24"/>
          <w:highlight w:val="none"/>
        </w:rPr>
        <w:t xml:space="preserve">，</w:t>
      </w:r>
      <w:r>
        <w:rPr>
          <w:rFonts w:hint="eastAsia" w:ascii="宋体" w:hAnsi="宋体"/>
          <w:bCs/>
          <w:color w:val="auto"/>
          <w:sz w:val="24"/>
          <w:highlight w:val="none"/>
        </w:rPr>
        <w:t xml:space="preserve">调整后的价格应对供应商具有约束力。如果供应商不确认或不接受修正后的价格，则其响应文件将被拒绝，其响应无效。</w:t>
      </w:r>
      <w:r/>
    </w:p>
    <w:p>
      <w:pPr>
        <w:ind w:firstLine="420"/>
        <w:spacing w:line="500" w:lineRule="exact"/>
        <w:rPr>
          <w:rFonts w:hint="eastAsia" w:ascii="宋体" w:hAnsi="宋体"/>
          <w:color w:val="auto"/>
          <w:sz w:val="24"/>
          <w:highlight w:val="none"/>
        </w:rPr>
      </w:pPr>
      <w:r/>
      <w:bookmarkStart w:id="174" w:name="_Toc20823306"/>
      <w:r/>
      <w:bookmarkStart w:id="175" w:name="_Toc513029234"/>
      <w:r/>
      <w:bookmarkStart w:id="176" w:name="_Toc16938550"/>
      <w:r>
        <w:rPr>
          <w:rFonts w:hint="eastAsia" w:ascii="宋体" w:hAnsi="宋体"/>
          <w:color w:val="auto"/>
          <w:sz w:val="24"/>
          <w:highlight w:val="none"/>
        </w:rPr>
        <w:t xml:space="preserve">25.6供应商在评审全过程中应保持通讯畅通，及时登录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并安排专人随时接受评审小组的相关询问。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w:t>
      </w:r>
      <w:r>
        <w:rPr>
          <w:rFonts w:ascii="宋体" w:hAnsi="宋体"/>
          <w:color w:val="auto"/>
          <w:sz w:val="24"/>
          <w:szCs w:val="24"/>
          <w:highlight w:val="none"/>
        </w:rPr>
        <w:t xml:space="preserve">确定第一阶段入围供应商</w:t>
      </w:r>
      <w:r>
        <w:rPr>
          <w:rFonts w:hint="eastAsia" w:ascii="宋体" w:hAnsi="宋体"/>
          <w:color w:val="auto"/>
          <w:sz w:val="24"/>
          <w:szCs w:val="24"/>
          <w:highlight w:val="none"/>
        </w:rPr>
        <w:t xml:space="preserve">方法</w:t>
      </w:r>
      <w:r>
        <w:rPr>
          <w:rFonts w:hint="eastAsia" w:ascii="宋体"/>
          <w:bCs/>
          <w:color w:val="auto"/>
          <w:sz w:val="24"/>
          <w:szCs w:val="24"/>
          <w:highlight w:val="none"/>
        </w:rPr>
        <w:t xml:space="preserve">：</w:t>
      </w:r>
      <w:r/>
    </w:p>
    <w:p>
      <w:pPr>
        <w:pStyle w:val="913"/>
        <w:spacing w:before="0" w:after="0" w:line="500" w:lineRule="exact"/>
        <w:rPr>
          <w:rFonts w:hint="eastAsia" w:ascii="宋体" w:hAnsi="宋体"/>
          <w:bCs/>
          <w:color w:val="auto"/>
          <w:highlight w:val="none"/>
        </w:rPr>
      </w:pPr>
      <w:r/>
      <w:bookmarkStart w:id="177" w:name="OLE_LINK60"/>
      <w:r/>
      <w:bookmarkStart w:id="178" w:name="OLE_LINK6"/>
      <w:r/>
      <w:bookmarkStart w:id="179" w:name="OLE_LINK5"/>
      <w:r/>
      <w:bookmarkStart w:id="180" w:name="OLE_LINK59"/>
      <w:r>
        <w:rPr>
          <w:rFonts w:hint="eastAsia" w:ascii="宋体" w:hAnsi="宋体"/>
          <w:bCs/>
          <w:color w:val="auto"/>
          <w:highlight w:val="none"/>
        </w:rPr>
        <w:t xml:space="preserve">①由于系统原因，用封闭式框架协议通道进行本项目开放式框架协议采购，苏采云系统中必须设置第一阶段入围供应商的评审方法。第一阶段入围供应商的评审方法、评审标准等内容详见第五章《评审方法与评审标准》。</w:t>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t xml:space="preserve">②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bookmarkEnd w:id="177"/>
      <w:bookmarkEnd w:id="178"/>
      <w:bookmarkEnd w:id="179"/>
      <w:bookmarkEnd w:id="180"/>
      <w:r/>
    </w:p>
    <w:p>
      <w:pPr>
        <w:pStyle w:val="675"/>
        <w:ind w:firstLine="422"/>
        <w:keepLines w:val="0"/>
        <w:keepNext w:val="0"/>
        <w:spacing w:before="0" w:after="0" w:line="500" w:lineRule="exact"/>
        <w:rPr>
          <w:rFonts w:hint="eastAsia" w:ascii="宋体" w:hAnsi="宋体" w:eastAsia="宋体"/>
          <w:b w:val="0"/>
          <w:bCs w:val="0"/>
          <w:color w:val="auto"/>
          <w:highlight w:val="none"/>
          <w:lang w:eastAsia="zh-CN"/>
        </w:rPr>
      </w:pPr>
      <w:r>
        <w:rPr>
          <w:rFonts w:hint="eastAsia" w:ascii="宋体" w:hAnsi="宋体" w:eastAsia="宋体"/>
          <w:b w:val="0"/>
          <w:bCs w:val="0"/>
          <w:color w:val="auto"/>
          <w:highlight w:val="none"/>
          <w:lang w:eastAsia="zh-CN"/>
        </w:rPr>
        <w:t xml:space="preserve">26</w:t>
      </w:r>
      <w:bookmarkEnd w:id="174"/>
      <w:r/>
      <w:bookmarkEnd w:id="175"/>
      <w:r/>
      <w:bookmarkEnd w:id="176"/>
      <w:r>
        <w:rPr>
          <w:rFonts w:hint="eastAsia" w:ascii="宋体" w:hAnsi="宋体" w:eastAsia="宋体"/>
          <w:b w:val="0"/>
          <w:bCs w:val="0"/>
          <w:color w:val="auto"/>
          <w:highlight w:val="none"/>
          <w:lang w:eastAsia="zh-CN"/>
        </w:rPr>
        <w:t xml:space="preserve">.响应文件无效情形和征集活动终止情形</w:t>
      </w:r>
      <w:r/>
    </w:p>
    <w:p>
      <w:pPr>
        <w:ind w:left="479"/>
        <w:spacing w:line="500" w:lineRule="exact"/>
        <w:rPr>
          <w:rFonts w:hint="eastAsia" w:ascii="宋体" w:hAnsi="宋体"/>
          <w:bCs/>
          <w:color w:val="auto"/>
          <w:sz w:val="24"/>
          <w:highlight w:val="none"/>
        </w:rPr>
      </w:pPr>
      <w:r/>
      <w:bookmarkStart w:id="181" w:name="_Toc20823307"/>
      <w:r/>
      <w:bookmarkStart w:id="182" w:name="_Toc513029235"/>
      <w:r/>
      <w:bookmarkStart w:id="183" w:name="_Toc16938551"/>
      <w:r>
        <w:rPr>
          <w:rFonts w:hint="eastAsia" w:ascii="宋体" w:hAnsi="宋体"/>
          <w:bCs/>
          <w:color w:val="auto"/>
          <w:sz w:val="24"/>
          <w:highlight w:val="none"/>
        </w:rPr>
        <w:t xml:space="preserve">26.1响应文件无效情形</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26.1.2供应商在“苏采云”系统规定的时间内未成功解密电子响应文件的。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26.1.3供应商</w:t>
      </w:r>
      <w:r>
        <w:rPr>
          <w:rFonts w:hint="eastAsia" w:ascii="宋体" w:hAnsi="宋体"/>
          <w:bCs/>
          <w:color w:val="auto"/>
          <w:sz w:val="24"/>
          <w:highlight w:val="none"/>
        </w:rPr>
        <w:t xml:space="preserve">未按照征集文件要求上传电子响应文件、</w:t>
      </w:r>
      <w:r>
        <w:rPr>
          <w:rFonts w:hint="eastAsia" w:ascii="宋体" w:hAnsi="宋体"/>
          <w:bCs/>
          <w:color w:val="auto"/>
          <w:sz w:val="24"/>
          <w:szCs w:val="24"/>
          <w:highlight w:val="none"/>
        </w:rPr>
        <w:t xml:space="preserve">电子响应文件未按规定期限提交的</w:t>
      </w:r>
      <w:bookmarkStart w:id="184" w:name="OLE_LINK78"/>
      <w:r/>
      <w:bookmarkStart w:id="185" w:name="OLE_LINK77"/>
      <w:r>
        <w:rPr>
          <w:rFonts w:hint="eastAsia" w:ascii="宋体" w:hAnsi="宋体"/>
          <w:bCs/>
          <w:color w:val="auto"/>
          <w:sz w:val="24"/>
          <w:szCs w:val="24"/>
          <w:highlight w:val="none"/>
        </w:rPr>
        <w:t xml:space="preserve">，纸质响应文件（如有）未按规定的期限、地点送达的</w:t>
      </w:r>
      <w:bookmarkEnd w:id="184"/>
      <w:r/>
      <w:bookmarkEnd w:id="185"/>
      <w:r>
        <w:rPr>
          <w:rFonts w:hint="eastAsia" w:ascii="宋体" w:hAnsi="宋体"/>
          <w:bCs/>
          <w:color w:val="auto"/>
          <w:sz w:val="24"/>
          <w:szCs w:val="24"/>
          <w:highlight w:val="none"/>
        </w:rPr>
        <w:t xml:space="preserve">。</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电子响应文件未按征集文件要求签章的。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26.1.5供应商的被授权代表无授权委托书或授权委托日期晚于提交响应文件截止日期的。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26.1.6供应商不具备征集文件中规定的资格要求或未按征集文件规定的要求提供资格证明文件的。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w:t>
      </w:r>
      <w:r>
        <w:rPr>
          <w:rFonts w:hint="eastAsia" w:ascii="宋体" w:hAnsi="宋体"/>
          <w:bCs/>
          <w:color w:val="auto"/>
          <w:sz w:val="24"/>
          <w:szCs w:val="24"/>
          <w:highlight w:val="none"/>
        </w:rPr>
        <w:t xml:space="preserve">供应商</w:t>
      </w:r>
      <w:r>
        <w:rPr>
          <w:rFonts w:hint="eastAsia" w:ascii="宋体" w:hAnsi="宋体"/>
          <w:bCs/>
          <w:color w:val="auto"/>
          <w:sz w:val="24"/>
          <w:highlight w:val="none"/>
        </w:rPr>
        <w:t xml:space="preserve">提交了两种（含两种）以上不同报价的。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w:t>
      </w:r>
      <w:r>
        <w:rPr>
          <w:rFonts w:hint="eastAsia" w:ascii="宋体" w:hAnsi="宋体"/>
          <w:bCs/>
          <w:color w:val="auto"/>
          <w:sz w:val="24"/>
          <w:szCs w:val="24"/>
          <w:highlight w:val="none"/>
        </w:rPr>
        <w:t xml:space="preserve">供应商</w:t>
      </w: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后发现供应商存在其他不符合《中华人民共和国政府采购法》第二十二条规定条件的信用记录。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26.1.9响应文件未按征集文件规定的内容和要求填写的。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26.1.10供应商报价超过本征集文件规定的最高限制单价的。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26.1.12响应文件含有征集人不能接受的附加条件的。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26.1.13电子响应文件图片、字迹模糊不清、无法辨认导致无法评审的。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26.1.14响应文件中有征集文件未允许提供的选择性内容。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不同供应商委托同一单位或者个人办理征集活动事宜的。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不同供应商的单位负责人为同一人或者存在直接控股、管理关系的。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26.1.18不同供应商响应文件内容存在非正常一致、项目组成员出现同一人、响应文件中错误（或异常）一致或雷同、电子文档信息一致或雷同的、报价呈规律性差异的。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26.1.22评审小组认定供应商的报价明显低于其他通过符合性审查供应商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auto"/>
          <w:sz w:val="24"/>
          <w:highlight w:val="none"/>
        </w:rPr>
        <w:t xml:space="preserve">出现征集文件规定的异常低价情形，</w:t>
      </w:r>
      <w:r>
        <w:rPr>
          <w:rFonts w:hint="eastAsia" w:ascii="宋体" w:hAnsi="宋体"/>
          <w:bCs/>
          <w:color w:val="auto"/>
          <w:sz w:val="24"/>
          <w:szCs w:val="24"/>
          <w:highlight w:val="none"/>
        </w:rPr>
        <w:t xml:space="preserve">评审小组</w:t>
      </w:r>
      <w:r>
        <w:rPr>
          <w:rFonts w:hint="eastAsia" w:ascii="宋体" w:hAnsi="宋体"/>
          <w:bCs/>
          <w:color w:val="auto"/>
          <w:sz w:val="24"/>
          <w:highlight w:val="none"/>
        </w:rPr>
        <w:t xml:space="preserve">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评审小组启动异常低价投标（响应）审查的情形和具体要求，包括：</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（1）评审过程中出现下列情形之一的，评审小组应当启动异常低价投标（响应）审查程序：</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①投标（响应）报价低于采购项目预算50%的，即投标（响应）报价&lt;采购项目预算×50%；</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②投标（响应）报价低于采购项目最高限价45%的，即投标（响应）报价&lt;采购项目最高限价×45%；</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③评审小组认定的供应商报价过低、有可能影响产品质量或者不能诚信履约的其他情形。</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启动异常低价投标（响应）审查后，评审小组应当要求相关供应商通过“苏采云”系统（或在评标现场）在给定的合理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bookmarkStart w:id="186" w:name="OLE_LINK80"/>
      <w:r/>
      <w:bookmarkStart w:id="187" w:name="OLE_LINK79"/>
      <w:r>
        <w:rPr>
          <w:rFonts w:hint="eastAsia" w:ascii="宋体" w:hAnsi="宋体"/>
          <w:b/>
          <w:bCs/>
          <w:color w:val="auto"/>
          <w:sz w:val="24"/>
          <w:szCs w:val="24"/>
          <w:highlight w:val="none"/>
        </w:rPr>
        <w:t xml:space="preserve">（本项目不适用）</w:t>
      </w:r>
      <w:bookmarkEnd w:id="186"/>
      <w:r/>
      <w:bookmarkEnd w:id="187"/>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26.1.23响应文件内容不全或不符合征集文件中规定的其他实质性要求和条件的。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26.1.24其他法律、法规及本征集文件规定的属无效响应的情形。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26.2征集活动终止情形</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26.2.1在“苏采云”系统规定时间内成功解密电子响应文件的供应商不足2家的。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26.2.2</w:t>
      </w:r>
      <w:r>
        <w:rPr>
          <w:rFonts w:hint="eastAsia" w:ascii="宋体" w:hAnsi="宋体"/>
          <w:bCs/>
          <w:color w:val="auto"/>
          <w:sz w:val="24"/>
          <w:highlight w:val="none"/>
        </w:rPr>
        <w:t xml:space="preserve">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26.2.3在采购活动中因重大变故，采购任务取消的。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26.2.4因情况变化，不再符合规定的开放式框架协议采购方式适用情形的。</w:t>
      </w:r>
      <w:r/>
    </w:p>
    <w:p>
      <w:pPr>
        <w:pStyle w:val="674"/>
        <w:ind w:firstLine="452"/>
        <w:keepLines w:val="0"/>
        <w:keepNext w:val="0"/>
        <w:spacing w:before="0" w:after="0" w:line="500" w:lineRule="exact"/>
        <w:rPr>
          <w:color w:val="auto"/>
          <w:sz w:val="30"/>
          <w:szCs w:val="30"/>
          <w:highlight w:val="none"/>
          <w:lang w:eastAsia="zh-CN"/>
        </w:rPr>
      </w:pPr>
      <w:r/>
      <w:bookmarkStart w:id="188" w:name="_Toc120614219"/>
      <w:r>
        <w:rPr>
          <w:rFonts w:hint="eastAsia"/>
          <w:color w:val="auto"/>
          <w:sz w:val="30"/>
          <w:szCs w:val="30"/>
          <w:highlight w:val="none"/>
          <w:lang w:eastAsia="zh-CN"/>
        </w:rPr>
        <w:t xml:space="preserve">六、</w:t>
      </w:r>
      <w:bookmarkEnd w:id="181"/>
      <w:r/>
      <w:bookmarkEnd w:id="182"/>
      <w:r/>
      <w:bookmarkEnd w:id="183"/>
      <w:r/>
      <w:bookmarkEnd w:id="188"/>
      <w:r>
        <w:rPr>
          <w:rFonts w:hint="eastAsia"/>
          <w:color w:val="auto"/>
          <w:sz w:val="30"/>
          <w:szCs w:val="30"/>
          <w:highlight w:val="none"/>
          <w:lang w:eastAsia="zh-CN"/>
        </w:rPr>
        <w:t xml:space="preserve">入围及成交</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89" w:name="_Toc16938554"/>
      <w:r/>
      <w:bookmarkStart w:id="190" w:name="_Toc20823310"/>
      <w:r>
        <w:rPr>
          <w:rFonts w:hint="eastAsia" w:ascii="宋体" w:hAnsi="宋体" w:eastAsia="宋体"/>
          <w:bCs w:val="0"/>
          <w:color w:val="auto"/>
          <w:highlight w:val="none"/>
          <w:lang w:eastAsia="zh-CN"/>
        </w:rPr>
        <w:t xml:space="preserve">27.入围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27.1评审小组对通过资格性检查和符合性检查的有效响应文件，根据征集文件规定的评审方法、评审标准确定入围供应商。征集人将在“江苏政府采购网”发布入围结果公告，公告期限为1个工作日。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27.3入围通知书将是框架协议的一个组成部分。对征集人和入围供应商均具有法律效力。</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27.4供应商电子响应文件将作为本项目征集活动的电子档案保存，电子档案与纸档案具有同等效力。</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27.5入围供应商在框架协议约定期限内，应当以不高于其报价的价格向适用框架协议的采购人或服务对象提供便捷、优质服务。</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27.6若有充分证据证明，入围供应商出现下列情况之一的，一经查实，将被取消入围资格：</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27.6.1</w:t>
      </w:r>
      <w:r>
        <w:rPr>
          <w:rFonts w:hint="eastAsia" w:ascii="宋体" w:hAnsi="宋体"/>
          <w:bCs/>
          <w:color w:val="auto"/>
          <w:sz w:val="24"/>
          <w:szCs w:val="24"/>
          <w:highlight w:val="none"/>
        </w:rPr>
        <w:t xml:space="preserve">提供虚假材料谋取入围或者合同成交的</w:t>
      </w:r>
      <w:r>
        <w:rPr>
          <w:rFonts w:hint="eastAsia" w:ascii="宋体" w:hAnsi="宋体"/>
          <w:bCs/>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27.6.2向征集人、采购代理机构行贿或者提供其他不正当利益的。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27.6.3属于本文件规定的无效响应条款的，但在评审过程中又未被评审小组发现的。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27.6.4与征集人或者其他供应商恶意串通的。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27.6.5采取不正当手段诋毁、排挤其他供应商的。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27.6.6在征集过程中与征集人进行协商谈判、不按照征集文件和入围供应商的响应文件订立框架协议，或者与征集人另行订立背离框架协议实质性内容的协议的。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27.6.7在框架协议约定期限内与采购人进行协商谈判、不按照框架协议订立合同的，或者与采购人另行订立背离框架协议实质性内容的合同的。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27.6.8拒绝有关部门监督检查或者提供虚假情况的。</w:t>
      </w:r>
      <w:r/>
    </w:p>
    <w:p>
      <w:pPr>
        <w:ind w:firstLine="48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27.7履约管理</w:t>
      </w:r>
      <w:r/>
    </w:p>
    <w:p>
      <w:pPr>
        <w:ind w:firstLine="480"/>
        <w:spacing w:line="500" w:lineRule="exact"/>
        <w:rPr>
          <w:rFonts w:hint="eastAsia" w:ascii="宋体" w:hAnsi="宋体"/>
          <w:b/>
          <w:bCs/>
          <w:color w:val="auto"/>
          <w:sz w:val="24"/>
          <w:highlight w:val="none"/>
        </w:rPr>
      </w:pPr>
      <w:r/>
      <w:bookmarkStart w:id="191" w:name="OLE_LINK72"/>
      <w:r/>
      <w:bookmarkStart w:id="192" w:name="OLE_LINK31"/>
      <w:r/>
      <w:bookmarkStart w:id="193" w:name="OLE_LINK73"/>
      <w:r/>
      <w:bookmarkStart w:id="194" w:name="OLE_LINK28"/>
      <w:r>
        <w:rPr>
          <w:rFonts w:hint="eastAsia" w:ascii="宋体" w:hAnsi="宋体"/>
          <w:b/>
          <w:bCs/>
          <w:color w:val="auto"/>
          <w:sz w:val="24"/>
          <w:highlight w:val="none"/>
        </w:rPr>
        <w:t xml:space="preserve">27.7.1</w:t>
      </w:r>
      <w:bookmarkEnd w:id="191"/>
      <w:r/>
      <w:bookmarkEnd w:id="192"/>
      <w:r/>
      <w:bookmarkEnd w:id="193"/>
      <w:r>
        <w:rPr>
          <w:rFonts w:hint="eastAsia" w:ascii="宋体" w:hAnsi="宋体"/>
          <w:b/>
          <w:bCs/>
          <w:color w:val="auto"/>
          <w:sz w:val="24"/>
          <w:highlight w:val="none"/>
        </w:rPr>
        <w:t xml:space="preserve">入围供应商的处分、清退的补充规则：</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27.7.1．1</w:t>
      </w:r>
      <w:bookmarkStart w:id="195" w:name="OLE_LINK65"/>
      <w:r>
        <w:rPr>
          <w:rFonts w:hint="eastAsia" w:ascii="宋体" w:hAnsi="宋体"/>
          <w:bCs/>
          <w:color w:val="auto"/>
          <w:sz w:val="24"/>
          <w:highlight w:val="none"/>
        </w:rPr>
        <w:t xml:space="preserve">入围供应商有下列情形之一，尚未签订框架协议的，取消其入围资格；已经签订框架协议的，解除与其签订的框架协议： </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①恶意串通谋取入围或者合同成交的； </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②提供虚假材料谋取入围或者合同成交的； </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③无正当理由拒不接受合同授予的； </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④不履行合同义务或者履行合同义务不符合约定，经采购人请求履行后仍不履行或者仍未按约定履行的； </w:t>
      </w:r>
      <w:r/>
    </w:p>
    <w:p>
      <w:pPr>
        <w:ind w:firstLine="480"/>
        <w:spacing w:line="500" w:lineRule="exact"/>
        <w:rPr>
          <w:rFonts w:hint="eastAsia" w:ascii="宋体" w:hAnsi="宋体"/>
          <w:bCs/>
          <w:color w:val="auto"/>
          <w:sz w:val="24"/>
          <w:highlight w:val="none"/>
        </w:rPr>
      </w:pPr>
      <w:r>
        <w:rPr>
          <w:rFonts w:ascii="宋体" w:hAnsi="宋体"/>
          <w:bCs/>
          <w:color w:val="auto"/>
          <w:sz w:val="24"/>
          <w:highlight w:val="none"/>
        </w:rPr>
        <w:fldChar w:fldCharType="begin"/>
      </w:r>
      <w:r>
        <w:rPr>
          <w:rFonts w:ascii="宋体" w:hAnsi="宋体"/>
          <w:bCs/>
          <w:color w:val="auto"/>
          <w:sz w:val="24"/>
          <w:highlight w:val="none"/>
        </w:rPr>
        <w:instrText xml:space="preserve"> </w:instrText>
      </w:r>
      <w:r>
        <w:rPr>
          <w:rFonts w:hint="eastAsia" w:ascii="宋体" w:hAnsi="宋体"/>
          <w:bCs/>
          <w:color w:val="auto"/>
          <w:sz w:val="24"/>
          <w:highlight w:val="none"/>
        </w:rPr>
        <w:instrText xml:space="preserve">= 5 \* GB3</w:instrText>
      </w:r>
      <w:r>
        <w:rPr>
          <w:rFonts w:ascii="宋体" w:hAnsi="宋体"/>
          <w:bCs/>
          <w:color w:val="auto"/>
          <w:sz w:val="24"/>
          <w:highlight w:val="none"/>
        </w:rPr>
        <w:instrText xml:space="preserve"> </w:instrText>
      </w:r>
      <w:r>
        <w:rPr>
          <w:rFonts w:ascii="宋体" w:hAnsi="宋体"/>
          <w:bCs/>
          <w:color w:val="auto"/>
          <w:sz w:val="24"/>
          <w:highlight w:val="none"/>
        </w:rPr>
        <w:fldChar w:fldCharType="separate"/>
      </w:r>
      <w:r>
        <w:rPr>
          <w:rFonts w:hint="eastAsia" w:ascii="宋体" w:hAnsi="宋体"/>
          <w:bCs/>
          <w:color w:val="auto"/>
          <w:sz w:val="24"/>
          <w:highlight w:val="none"/>
        </w:rPr>
        <w:t xml:space="preserve">⑤</w:t>
      </w:r>
      <w:r>
        <w:rPr>
          <w:rFonts w:ascii="宋体" w:hAnsi="宋体"/>
          <w:bCs/>
          <w:color w:val="auto"/>
          <w:sz w:val="24"/>
          <w:highlight w:val="none"/>
        </w:rPr>
        <w:fldChar w:fldCharType="end"/>
      </w:r>
      <w:r>
        <w:rPr>
          <w:rFonts w:hint="eastAsia" w:ascii="宋体" w:hAnsi="宋体"/>
          <w:bCs/>
          <w:color w:val="auto"/>
          <w:sz w:val="24"/>
          <w:highlight w:val="none"/>
        </w:rPr>
        <w:t xml:space="preserve">框架协议有效期内，因违法行为被禁止或限制参加政府采购活动的； </w:t>
      </w:r>
      <w:r/>
    </w:p>
    <w:p>
      <w:pPr>
        <w:ind w:firstLine="480"/>
        <w:spacing w:line="500" w:lineRule="exact"/>
        <w:rPr>
          <w:rFonts w:hint="eastAsia" w:ascii="宋体" w:hAnsi="宋体"/>
          <w:bCs/>
          <w:color w:val="auto"/>
          <w:sz w:val="24"/>
          <w:highlight w:val="none"/>
        </w:rPr>
      </w:pPr>
      <w:r>
        <w:rPr>
          <w:rFonts w:ascii="宋体" w:hAnsi="宋体"/>
          <w:bCs/>
          <w:color w:val="auto"/>
          <w:sz w:val="24"/>
          <w:highlight w:val="none"/>
        </w:rPr>
        <w:fldChar w:fldCharType="begin"/>
      </w:r>
      <w:r>
        <w:rPr>
          <w:rFonts w:ascii="宋体" w:hAnsi="宋体"/>
          <w:bCs/>
          <w:color w:val="auto"/>
          <w:sz w:val="24"/>
          <w:highlight w:val="none"/>
        </w:rPr>
        <w:instrText xml:space="preserve"> </w:instrText>
      </w:r>
      <w:r>
        <w:rPr>
          <w:rFonts w:hint="eastAsia" w:ascii="宋体" w:hAnsi="宋体"/>
          <w:bCs/>
          <w:color w:val="auto"/>
          <w:sz w:val="24"/>
          <w:highlight w:val="none"/>
        </w:rPr>
        <w:instrText xml:space="preserve">= 6 \* GB3</w:instrText>
      </w:r>
      <w:r>
        <w:rPr>
          <w:rFonts w:ascii="宋体" w:hAnsi="宋体"/>
          <w:bCs/>
          <w:color w:val="auto"/>
          <w:sz w:val="24"/>
          <w:highlight w:val="none"/>
        </w:rPr>
        <w:instrText xml:space="preserve"> </w:instrText>
      </w:r>
      <w:r>
        <w:rPr>
          <w:rFonts w:ascii="宋体" w:hAnsi="宋体"/>
          <w:bCs/>
          <w:color w:val="auto"/>
          <w:sz w:val="24"/>
          <w:highlight w:val="none"/>
        </w:rPr>
        <w:fldChar w:fldCharType="separate"/>
      </w:r>
      <w:r>
        <w:rPr>
          <w:rFonts w:hint="eastAsia" w:ascii="宋体" w:hAnsi="宋体"/>
          <w:bCs/>
          <w:color w:val="auto"/>
          <w:sz w:val="24"/>
          <w:highlight w:val="none"/>
        </w:rPr>
        <w:t xml:space="preserve">⑥</w:t>
      </w:r>
      <w:r>
        <w:rPr>
          <w:rFonts w:ascii="宋体" w:hAnsi="宋体"/>
          <w:bCs/>
          <w:color w:val="auto"/>
          <w:sz w:val="24"/>
          <w:highlight w:val="none"/>
        </w:rPr>
        <w:fldChar w:fldCharType="end"/>
      </w:r>
      <w:r>
        <w:rPr>
          <w:rFonts w:hint="eastAsia" w:ascii="宋体" w:hAnsi="宋体"/>
          <w:bCs/>
          <w:color w:val="auto"/>
          <w:sz w:val="24"/>
          <w:highlight w:val="none"/>
        </w:rPr>
        <w:t xml:space="preserve">框架协议约定的其他情形及出现《无锡市残疾儿童基本康复训练服务管理细则（2024年版）》中附件6“违规清退清单”所列情形之一的。 </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bookmarkEnd w:id="195"/>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本期</w:t>
      </w:r>
      <w:r>
        <w:rPr>
          <w:rFonts w:hint="eastAsia" w:ascii="宋体" w:hAnsi="宋体"/>
          <w:bCs/>
          <w:color w:val="auto"/>
          <w:sz w:val="24"/>
          <w:highlight w:val="none"/>
          <w:lang w:eastAsia="zh-CN"/>
        </w:rPr>
        <w:t xml:space="preserve">锡山区残疾儿童基本康复训练服务定点机构</w:t>
      </w:r>
      <w:r>
        <w:rPr>
          <w:rFonts w:hint="eastAsia" w:ascii="宋体" w:hAnsi="宋体"/>
          <w:bCs/>
          <w:color w:val="auto"/>
          <w:sz w:val="24"/>
          <w:highlight w:val="none"/>
        </w:rPr>
        <w:t xml:space="preserve">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ind w:firstLine="48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27.7.2</w:t>
      </w:r>
      <w:r>
        <w:rPr>
          <w:rFonts w:hint="eastAsia" w:ascii="宋体" w:hAnsi="宋体"/>
          <w:b/>
          <w:color w:val="auto"/>
          <w:sz w:val="24"/>
          <w:szCs w:val="24"/>
          <w:highlight w:val="none"/>
        </w:rPr>
        <w:t xml:space="preserve">征集公告发布后至框架协议期满前，本项目不设开放期</w:t>
      </w:r>
      <w:r>
        <w:rPr>
          <w:rFonts w:hint="eastAsia" w:ascii="宋体" w:hAnsi="宋体"/>
          <w:b/>
          <w:bCs/>
          <w:color w:val="auto"/>
          <w:sz w:val="24"/>
          <w:highlight w:val="none"/>
        </w:rPr>
        <w:t xml:space="preserve">。</w:t>
      </w:r>
      <w:bookmarkEnd w:id="194"/>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28.成交</w:t>
      </w:r>
      <w:r/>
    </w:p>
    <w:p>
      <w:pPr>
        <w:ind w:firstLine="480"/>
        <w:spacing w:line="520" w:lineRule="exact"/>
        <w:rPr>
          <w:rFonts w:hint="eastAsia" w:ascii="宋体" w:hAnsi="宋体"/>
          <w:bCs/>
          <w:color w:val="auto"/>
          <w:sz w:val="24"/>
          <w:highlight w:val="none"/>
        </w:rPr>
      </w:pPr>
      <w:r>
        <w:rPr>
          <w:rFonts w:hint="eastAsia" w:ascii="宋体" w:hAnsi="宋体"/>
          <w:bCs/>
          <w:color w:val="auto"/>
          <w:sz w:val="24"/>
          <w:highlight w:val="none"/>
        </w:rPr>
        <w:t xml:space="preserve">28.1确定第二阶段成交供应商的方式为：由服务对象即残疾儿童或残疾儿童监护人直接选定。具体选定流程以《无锡市残疾儿童基本康复训练服务管理细则（2024年版）》（锡残〔</w:t>
      </w:r>
      <w:r>
        <w:rPr>
          <w:rFonts w:ascii="宋体" w:hAnsi="宋体"/>
          <w:bCs/>
          <w:color w:val="auto"/>
          <w:sz w:val="24"/>
          <w:highlight w:val="none"/>
        </w:rPr>
        <w:t xml:space="preserve">202</w:t>
      </w:r>
      <w:r>
        <w:rPr>
          <w:rFonts w:hint="eastAsia" w:ascii="宋体" w:hAnsi="宋体"/>
          <w:bCs/>
          <w:color w:val="auto"/>
          <w:sz w:val="24"/>
          <w:highlight w:val="none"/>
        </w:rPr>
        <w:t xml:space="preserve">4〕10号）为准，后续如有政策更新流程，以最新政策执行。</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28.2</w:t>
      </w:r>
      <w:r>
        <w:rPr>
          <w:rFonts w:hint="eastAsia" w:ascii="宋体" w:hAnsi="宋体" w:eastAsia="宋体"/>
          <w:bCs/>
          <w:color w:val="auto"/>
          <w:sz w:val="24"/>
          <w:szCs w:val="24"/>
          <w:highlight w:val="none"/>
        </w:rPr>
        <w:t xml:space="preserve">入围供应商在框架协议约定期限内，费用结算</w:t>
      </w:r>
      <w:r>
        <w:rPr>
          <w:rFonts w:hint="default" w:ascii="宋体" w:hAnsi="宋体" w:eastAsia="宋体"/>
          <w:bCs/>
          <w:color w:val="auto"/>
          <w:sz w:val="24"/>
          <w:szCs w:val="24"/>
          <w:highlight w:val="none"/>
        </w:rPr>
        <w:t xml:space="preserve">采取先预拨、后结算、与绩效挂钩的方式拨付经费。每年二季度按一季度在训人数、年度救助标准预拨30%，四季度按实结算前三季度资金，剩余资金根据市、区残联会同第三方机构对供应商服务情况进行年度质量评估的考核结果和供应商实际发生的费用结算，付款方式视资金情况可作调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28.3采购人在确定成交供应商后，不得擅自改变框架协议约定的实质性条款。供应商履行合同后，依据采购合同的约定，与采购人进行费用结算。</w:t>
      </w:r>
      <w:bookmarkEnd w:id="189"/>
      <w:bookmarkEnd w:id="190"/>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196" w:name="_Toc200451960"/>
      <w:r>
        <w:rPr>
          <w:rFonts w:hint="eastAsia" w:ascii="宋体" w:hAnsi="宋体" w:eastAsia="宋体"/>
          <w:bCs w:val="0"/>
          <w:color w:val="auto"/>
          <w:highlight w:val="none"/>
          <w:lang w:eastAsia="zh-CN"/>
        </w:rPr>
        <w:t xml:space="preserve">29.质疑处理</w:t>
      </w:r>
      <w:bookmarkEnd w:id="196"/>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 提出质疑的供应商应当是参与所质疑</w:t>
      </w:r>
      <w:r>
        <w:rPr>
          <w:rFonts w:hint="eastAsia" w:ascii="宋体" w:hAnsi="宋体"/>
          <w:color w:val="auto"/>
          <w:sz w:val="24"/>
          <w:szCs w:val="24"/>
          <w:highlight w:val="none"/>
        </w:rPr>
        <w:t xml:space="preserve">项目采购活动的供应商。潜在供应商依法获取其可质疑的征集文件的，可以对征集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供应商认为征集文件、采购过程和入围结果使自己的权益受到损害的，可以在知道或应知其权益受到损害之日起七个工作日内，以书面形式根据下述29.4条款的规定向征集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w:t>
      </w:r>
      <w:r>
        <w:rPr>
          <w:rFonts w:ascii="宋体" w:hAnsi="宋体"/>
          <w:color w:val="auto"/>
          <w:sz w:val="24"/>
          <w:szCs w:val="24"/>
          <w:highlight w:val="none"/>
        </w:rPr>
        <w:t xml:space="preserve">对可以质疑的</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文件提出质疑的，为收到</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文件之日或者</w:t>
      </w:r>
      <w:r>
        <w:rPr>
          <w:rFonts w:hint="eastAsia" w:ascii="宋体" w:hAnsi="宋体"/>
          <w:color w:val="auto"/>
          <w:sz w:val="24"/>
          <w:szCs w:val="24"/>
          <w:highlight w:val="none"/>
        </w:rPr>
        <w:t xml:space="preserve">征集</w:t>
      </w:r>
      <w:r>
        <w:rPr>
          <w:rFonts w:ascii="宋体" w:hAnsi="宋体"/>
          <w:color w:val="auto"/>
          <w:sz w:val="24"/>
          <w:szCs w:val="24"/>
          <w:highlight w:val="none"/>
        </w:rPr>
        <w:t xml:space="preserve">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29.2.3</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入围</w:t>
      </w:r>
      <w:r>
        <w:rPr>
          <w:rFonts w:ascii="宋体" w:hAnsi="宋体"/>
          <w:color w:val="auto"/>
          <w:sz w:val="24"/>
          <w:szCs w:val="24"/>
          <w:highlight w:val="none"/>
        </w:rPr>
        <w:t xml:space="preserve">结果提出质疑的，为</w:t>
      </w:r>
      <w:r>
        <w:rPr>
          <w:rFonts w:hint="eastAsia" w:ascii="宋体" w:hAnsi="宋体"/>
          <w:color w:val="auto"/>
          <w:sz w:val="24"/>
          <w:szCs w:val="24"/>
          <w:highlight w:val="none"/>
        </w:rPr>
        <w:t xml:space="preserve">入围</w:t>
      </w:r>
      <w:r>
        <w:rPr>
          <w:rFonts w:ascii="宋体" w:hAnsi="宋体"/>
          <w:color w:val="auto"/>
          <w:sz w:val="24"/>
          <w:szCs w:val="24"/>
          <w:highlight w:val="none"/>
        </w:rPr>
        <w:t xml:space="preserve">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供应商如组成联合体参加采购活动，则《质疑函范本》中要求签字、盖章、加盖公章之处，联合体各方均须按要求签字、盖章、加盖公章。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29.4供应商（含潜在供应商）对征集文件的质疑请向征集人提出，由征集人负责答复。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供应商对采购过程和入围结果的质疑请向征集人提出，征集人若委托采购代理机构进行征集的，可向采购代理机构提出，由征集人配合进行答复。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征集人、采购代理机构只接收以纸质原件形式送达的质疑,质疑供应商可通过面交或邮寄方式送达（征集人和采购代理机构不接受未填写快递运单的快件）。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29.5.4未参加采购活动的供应商或在采购活动中自身权益未受到损害的供应商所提出的质疑。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29.5.5供应商组成联合体参加采购活动，联合体中任何一方或多方未按要求签字、盖章、加盖公章的质疑。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一经查实，征集人、采购代理机构有权依据政府采购的有关规定，报请政府采购监管部门对该供应商进行相应的行政处罚和记录该供应商的失信信息。</w:t>
      </w:r>
      <w:r/>
    </w:p>
    <w:p>
      <w:pPr>
        <w:pStyle w:val="674"/>
        <w:ind w:firstLine="452"/>
        <w:keepLines w:val="0"/>
        <w:keepNext w:val="0"/>
        <w:spacing w:before="0" w:after="0" w:line="500" w:lineRule="exact"/>
        <w:rPr>
          <w:color w:val="auto"/>
          <w:sz w:val="30"/>
          <w:szCs w:val="30"/>
          <w:highlight w:val="none"/>
          <w:lang w:eastAsia="zh-CN"/>
        </w:rPr>
      </w:pPr>
      <w:r/>
      <w:bookmarkStart w:id="197" w:name="_Toc120614220"/>
      <w:r/>
      <w:bookmarkStart w:id="198" w:name="_Toc513029236"/>
      <w:r/>
      <w:bookmarkStart w:id="199" w:name="_Toc16938552"/>
      <w:r/>
      <w:bookmarkStart w:id="200" w:name="_Toc20823308"/>
      <w:r>
        <w:rPr>
          <w:rFonts w:hint="eastAsia"/>
          <w:color w:val="auto"/>
          <w:sz w:val="30"/>
          <w:szCs w:val="30"/>
          <w:highlight w:val="none"/>
          <w:lang w:eastAsia="zh-CN"/>
        </w:rPr>
        <w:t xml:space="preserve">七、</w:t>
      </w:r>
      <w:bookmarkEnd w:id="197"/>
      <w:r>
        <w:rPr>
          <w:rFonts w:hint="eastAsia"/>
          <w:color w:val="auto"/>
          <w:sz w:val="30"/>
          <w:szCs w:val="30"/>
          <w:highlight w:val="none"/>
          <w:lang w:eastAsia="zh-CN"/>
        </w:rPr>
        <w:t xml:space="preserve">其他事项</w:t>
      </w:r>
      <w:bookmarkEnd w:id="198"/>
      <w:bookmarkEnd w:id="199"/>
      <w:bookmarkEnd w:id="200"/>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bookmarkStart w:id="201" w:name="_Toc513029237"/>
      <w:r/>
      <w:bookmarkStart w:id="202" w:name="_Toc20823309"/>
      <w:r/>
      <w:bookmarkStart w:id="203" w:name="_Toc16938553"/>
      <w:r>
        <w:rPr>
          <w:rFonts w:hint="eastAsia" w:ascii="宋体" w:hAnsi="宋体" w:eastAsia="宋体"/>
          <w:bCs w:val="0"/>
          <w:color w:val="auto"/>
          <w:highlight w:val="none"/>
          <w:lang w:eastAsia="zh-CN"/>
        </w:rPr>
        <w:t xml:space="preserve">30.框架协议的签订</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30.1征集人在入围通知书发出之日起三十日内和入围供应商签订框架协议，</w:t>
      </w:r>
      <w:r>
        <w:rPr>
          <w:rFonts w:hint="eastAsia" w:ascii="宋体" w:hAnsi="宋体"/>
          <w:b/>
          <w:bCs/>
          <w:color w:val="auto"/>
          <w:sz w:val="24"/>
          <w:szCs w:val="24"/>
          <w:highlight w:val="none"/>
        </w:rPr>
        <w:t xml:space="preserve">如通过“苏采云”系统进行框架协议签订的，入围供应商在收到或应当收到入围通知后需及时使用CA数字证书登录“苏采云”系统完成电子框架协议的签订工作（本项目不适用）</w:t>
      </w:r>
      <w:r>
        <w:rPr>
          <w:rFonts w:hint="eastAsia" w:ascii="宋体" w:hAnsi="宋体"/>
          <w:bCs/>
          <w:color w:val="auto"/>
          <w:sz w:val="24"/>
          <w:szCs w:val="24"/>
          <w:highlight w:val="none"/>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30.2征集文件、入围供应商的响应文件及评审过程中有关澄清、承诺文件均应作为框架协议的附件。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30.4入围供应商非因不可抗力未履行征集文件、响应文件和合同规定的义务，一经查实，征集人将根据具体情况提请市政府采购监督管理部门作出相应处理。</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31.用户反馈和评价机制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31.1本项目征集人</w:t>
      </w:r>
      <w:r>
        <w:rPr>
          <w:rFonts w:ascii="宋体" w:hAnsi="宋体"/>
          <w:bCs/>
          <w:color w:val="auto"/>
          <w:sz w:val="24"/>
          <w:szCs w:val="24"/>
          <w:highlight w:val="none"/>
        </w:rPr>
        <w:t xml:space="preserve">建立</w:t>
      </w:r>
      <w:r>
        <w:rPr>
          <w:rFonts w:hint="eastAsia" w:ascii="宋体" w:hAnsi="宋体"/>
          <w:bCs/>
          <w:color w:val="auto"/>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p>
    <w:p>
      <w:pPr>
        <w:pStyle w:val="675"/>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32.其他未尽事宜</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32.1关于本项目的报价要求、采购资金的支付方式、时间和条件、入围产品（服务）升级换代规则等详见本征集文件第三章《框架协议文本和采购合同文本》或第四章《采购需求》。</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32.2入围供应商须按照征集文件要求和框架协议约定接受采购人或者服务对象的合同授予，并履行政府采购合同。</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入围供应商为具体采购人或服务对象开具合法的发票，采购人或服务对象须按规定及时规范进行费用结算支付。</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实行政府采购供应商诚信管理制度。对供应商失信行为、不良行为等诚信信息，在本次框架协议采购实施工作中予以记录并按规定进行处理。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 </w:t>
      </w:r>
      <w:bookmarkStart w:id="204" w:name="OLE_LINK93"/>
      <w:r/>
      <w:bookmarkStart w:id="205" w:name="OLE_LINK92"/>
      <w:r/>
      <w:bookmarkStart w:id="206" w:name="OLE_LINK94"/>
      <w:r>
        <w:rPr>
          <w:rFonts w:hint="eastAsia" w:ascii="宋体" w:hAnsi="宋体"/>
          <w:bCs/>
          <w:color w:val="auto"/>
          <w:sz w:val="24"/>
          <w:szCs w:val="24"/>
          <w:highlight w:val="none"/>
        </w:rPr>
        <w:t xml:space="preserve">在项目评审结束至协议履约期间，采购代理机构及征集人有权要求供应商出具申请文件中的相关证明材料原件，予以确认其真实性和有效性</w:t>
      </w:r>
      <w:bookmarkEnd w:id="204"/>
      <w:r/>
      <w:bookmarkEnd w:id="205"/>
      <w:r/>
      <w:bookmarkEnd w:id="206"/>
      <w:r>
        <w:rPr>
          <w:rFonts w:hint="eastAsia" w:ascii="宋体" w:hAnsi="宋体"/>
          <w:bCs/>
          <w:color w:val="auto"/>
          <w:sz w:val="24"/>
          <w:szCs w:val="24"/>
          <w:highlight w:val="none"/>
        </w:rPr>
        <w:t xml:space="preserve">。</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入围供应商应全面履行本项目实施过程中的相关安全管理职责，因入围供应商未尽到管理职责发生安全事故的，由入围供应商承担相应的法律责任和经济赔偿责任。</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32.8省级以上财政部门规定的其他事项。</w:t>
      </w:r>
      <w:bookmarkEnd w:id="201"/>
      <w:r/>
      <w:bookmarkEnd w:id="202"/>
      <w:r/>
      <w:bookmarkEnd w:id="203"/>
      <w:r/>
      <w:bookmarkStart w:id="207" w:name="_Toc120614221"/>
      <w:r/>
      <w:bookmarkStart w:id="208" w:name="_Toc513029242"/>
      <w:r/>
      <w:bookmarkStart w:id="209" w:name="_Toc479757207"/>
      <w:r/>
      <w:bookmarkStart w:id="210" w:name="_Toc16938558"/>
      <w:r/>
      <w:bookmarkStart w:id="211" w:name="_Toc20823314"/>
      <w:r/>
      <w:r/>
    </w:p>
    <w:p>
      <w:pPr>
        <w:jc w:val="center"/>
        <w:rPr>
          <w:rFonts w:hint="eastAsia" w:ascii="宋体" w:hAnsi="宋体"/>
          <w:color w:val="auto"/>
          <w:sz w:val="24"/>
          <w:szCs w:val="24"/>
          <w:highlight w:val="none"/>
        </w:rPr>
      </w:pPr>
      <w:r>
        <w:rPr>
          <w:rFonts w:hint="eastAsia" w:ascii="宋体" w:hAnsi="宋体"/>
          <w:bCs/>
          <w:color w:val="auto"/>
          <w:sz w:val="24"/>
          <w:szCs w:val="24"/>
          <w:highlight w:val="none"/>
        </w:rPr>
        <w:br w:type="page" w:clear="all"/>
      </w:r>
      <w:r>
        <w:rPr>
          <w:rFonts w:hint="eastAsia" w:ascii="黑体" w:hAnsi="黑体" w:eastAsia="黑体"/>
          <w:color w:val="auto"/>
          <w:sz w:val="36"/>
          <w:szCs w:val="36"/>
          <w:highlight w:val="none"/>
        </w:rPr>
        <w:t xml:space="preserve">第三章  </w:t>
      </w:r>
      <w:bookmarkEnd w:id="207"/>
      <w:r/>
      <w:bookmarkEnd w:id="208"/>
      <w:r/>
      <w:bookmarkEnd w:id="209"/>
      <w:r/>
      <w:bookmarkEnd w:id="210"/>
      <w:r/>
      <w:bookmarkEnd w:id="211"/>
      <w:r>
        <w:rPr>
          <w:rFonts w:hint="eastAsia" w:ascii="黑体" w:hAnsi="黑体" w:eastAsia="黑体"/>
          <w:color w:val="auto"/>
          <w:sz w:val="36"/>
          <w:szCs w:val="36"/>
          <w:highlight w:val="none"/>
        </w:rPr>
        <w:t xml:space="preserve">框架协议文本和采购合同文本</w:t>
      </w:r>
      <w:bookmarkStart w:id="212" w:name="_Toc16938559"/>
      <w:r/>
      <w:bookmarkStart w:id="213" w:name="_Toc20823315"/>
      <w:r/>
      <w:bookmarkStart w:id="214" w:name="_Toc513029243"/>
      <w:r/>
      <w:r/>
    </w:p>
    <w:p>
      <w:pPr>
        <w:jc w:val="center"/>
        <w:spacing w:line="500" w:lineRule="exact"/>
        <w:tabs>
          <w:tab w:val="left" w:pos="1440" w:leader="none"/>
        </w:tabs>
        <w:rPr>
          <w:rFonts w:hint="eastAsia" w:ascii="宋体" w:hAnsi="宋体"/>
          <w:b/>
          <w:color w:val="auto"/>
          <w:sz w:val="30"/>
          <w:szCs w:val="30"/>
          <w:highlight w:val="none"/>
        </w:rPr>
        <w:outlineLvl w:val="0"/>
      </w:pPr>
      <w:r>
        <w:rPr>
          <w:rFonts w:hint="eastAsia" w:ascii="宋体" w:hAnsi="宋体"/>
          <w:b/>
          <w:color w:val="auto"/>
          <w:sz w:val="30"/>
          <w:szCs w:val="30"/>
          <w:highlight w:val="none"/>
        </w:rPr>
        <w:t xml:space="preserve">第一部分  框架协议文本</w:t>
      </w:r>
      <w:bookmarkStart w:id="215" w:name="_Toc7330"/>
      <w:r/>
      <w:r/>
    </w:p>
    <w:p>
      <w:pPr>
        <w:jc w:val="center"/>
        <w:spacing w:line="500" w:lineRule="exact"/>
        <w:tabs>
          <w:tab w:val="left" w:pos="1440" w:leader="none"/>
        </w:tabs>
        <w:rPr>
          <w:rFonts w:hint="eastAsia" w:ascii="宋体" w:hAnsi="宋体"/>
          <w:b/>
          <w:color w:val="auto"/>
          <w:sz w:val="30"/>
          <w:szCs w:val="20"/>
          <w:highlight w:val="none"/>
        </w:rPr>
        <w:outlineLvl w:val="0"/>
      </w:pPr>
      <w:r>
        <w:rPr>
          <w:rFonts w:hint="eastAsia" w:ascii="宋体" w:hAnsi="宋体"/>
          <w:b/>
          <w:color w:val="auto"/>
          <w:sz w:val="30"/>
          <w:szCs w:val="20"/>
          <w:highlight w:val="none"/>
        </w:rPr>
        <w:t xml:space="preserve">无锡市政府采购框架协议文本（服务）（框架协议编号）</w:t>
      </w:r>
      <w:bookmarkEnd w:id="215"/>
      <w:r/>
      <w:r/>
    </w:p>
    <w:p>
      <w:pPr>
        <w:pStyle w:val="695"/>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项目名称：</w:t>
      </w:r>
      <w:r/>
    </w:p>
    <w:p>
      <w:pPr>
        <w:pStyle w:val="695"/>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项目编号：</w:t>
      </w:r>
      <w:r/>
    </w:p>
    <w:p>
      <w:pPr>
        <w:pStyle w:val="695"/>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甲方：（征集人）无锡市锡山区残疾人联合会</w:t>
      </w:r>
      <w:r/>
    </w:p>
    <w:p>
      <w:pPr>
        <w:pStyle w:val="695"/>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乙方：（入围供应商）__________________</w:t>
      </w:r>
      <w:r/>
    </w:p>
    <w:p>
      <w:pPr>
        <w:pStyle w:val="695"/>
        <w:ind w:firstLine="480"/>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甲、乙双方根据</w:t>
      </w:r>
      <w:r>
        <w:rPr>
          <w:rFonts w:hint="eastAsia" w:hAnsi="宋体"/>
          <w:color w:val="auto"/>
          <w:sz w:val="24"/>
          <w:szCs w:val="24"/>
          <w:highlight w:val="none"/>
          <w:lang w:eastAsia="zh-CN"/>
        </w:rPr>
        <w:t xml:space="preserve">2026-2027年度锡山区残疾儿童基本康复训练服务定点机构项目框架协议采购</w:t>
      </w:r>
      <w:r>
        <w:rPr>
          <w:rFonts w:hint="eastAsia" w:hAnsi="宋体" w:cs="宋体"/>
          <w:color w:val="auto"/>
          <w:sz w:val="24"/>
          <w:szCs w:val="24"/>
          <w:highlight w:val="none"/>
          <w:lang w:eastAsia="zh-CN"/>
        </w:rPr>
        <w:t xml:space="preserve">框架协议采购的结果，签署本文本。</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一、项目基本情况</w:t>
      </w:r>
      <w:r/>
    </w:p>
    <w:p>
      <w:pPr>
        <w:pStyle w:val="695"/>
        <w:ind w:firstLine="480"/>
        <w:spacing w:before="120" w:after="120" w:line="500" w:lineRule="exact"/>
        <w:rPr>
          <w:rFonts w:hint="eastAsia" w:hAnsi="宋体" w:cs="宋体"/>
          <w:color w:val="auto"/>
          <w:sz w:val="24"/>
          <w:szCs w:val="24"/>
          <w:highlight w:val="none"/>
          <w:u w:val="single"/>
          <w:lang w:eastAsia="zh-CN"/>
        </w:rPr>
      </w:pPr>
      <w:r>
        <w:rPr>
          <w:rFonts w:hint="eastAsia" w:hAnsi="宋体" w:cs="宋体"/>
          <w:color w:val="auto"/>
          <w:sz w:val="24"/>
          <w:szCs w:val="24"/>
          <w:highlight w:val="none"/>
          <w:lang w:eastAsia="zh-CN"/>
        </w:rPr>
        <w:t xml:space="preserve">1.1 采购需求：</w:t>
      </w:r>
      <w:r>
        <w:rPr>
          <w:rFonts w:hint="eastAsia" w:hAnsi="宋体" w:cs="宋体"/>
          <w:color w:val="auto"/>
          <w:sz w:val="24"/>
          <w:szCs w:val="24"/>
          <w:highlight w:val="none"/>
          <w:u w:val="single"/>
          <w:lang w:eastAsia="zh-CN"/>
        </w:rPr>
        <w:t xml:space="preserve">见征集文件</w:t>
      </w:r>
      <w:r/>
    </w:p>
    <w:p>
      <w:pPr>
        <w:pStyle w:val="695"/>
        <w:ind w:firstLine="480"/>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1.2 产品最高限制单价：</w:t>
      </w:r>
      <w:bookmarkStart w:id="216" w:name="OLE_LINK86"/>
      <w:r/>
      <w:bookmarkStart w:id="217" w:name="OLE_LINK85"/>
      <w:r/>
      <w:bookmarkStart w:id="218" w:name="OLE_LINK102"/>
      <w:r/>
      <w:bookmarkStart w:id="219" w:name="OLE_LINK103"/>
      <w:r>
        <w:rPr>
          <w:rFonts w:hint="eastAsia" w:hAnsi="宋体" w:cs="宋体"/>
          <w:b/>
          <w:color w:val="auto"/>
          <w:sz w:val="24"/>
          <w:szCs w:val="24"/>
          <w:highlight w:val="none"/>
          <w:lang w:eastAsia="zh-CN"/>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bookmarkEnd w:id="216"/>
      <w:r/>
      <w:bookmarkEnd w:id="217"/>
      <w:r>
        <w:rPr>
          <w:rFonts w:hint="eastAsia" w:hAnsi="宋体" w:cs="宋体"/>
          <w:b/>
          <w:color w:val="auto"/>
          <w:sz w:val="24"/>
          <w:szCs w:val="24"/>
          <w:highlight w:val="none"/>
          <w:lang w:eastAsia="zh-CN"/>
        </w:rPr>
        <w:t xml:space="preserve">。</w:t>
      </w:r>
      <w:bookmarkEnd w:id="218"/>
      <w:r/>
      <w:bookmarkEnd w:id="219"/>
      <w:r/>
      <w:r/>
    </w:p>
    <w:p>
      <w:pPr>
        <w:pStyle w:val="695"/>
        <w:ind w:firstLine="480"/>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1.3 适用本次框架协议的采购人或服务对象范围：</w:t>
      </w:r>
      <w:bookmarkStart w:id="220" w:name="OLE_LINK17"/>
      <w:r/>
      <w:bookmarkStart w:id="221" w:name="OLE_LINK18"/>
      <w:r>
        <w:rPr>
          <w:rFonts w:hint="eastAsia" w:ascii="宋体" w:hAnsi="宋体"/>
          <w:color w:val="auto"/>
          <w:sz w:val="24"/>
          <w:szCs w:val="24"/>
          <w:highlight w:val="none"/>
        </w:rPr>
        <w:t xml:space="preserve">本部门本系统自采自用，服务对象为经诊断或评估有康复需求和康复意愿的我市户籍0-14周岁视力和听力（言语）残疾儿童、0-17周岁肢体（脑瘫）、智力残疾和孤独症儿童,符合《省残联办公室关于落实扩大残疾儿童基本康复服务对象有关事项的通知》(苏残办发〔2025〕4号)持本市居住证救助条件的残疾儿童（本次采购完成后，如无锡市出台更新救助范围、救助标准，按最新救助范围和标准执行）</w:t>
      </w:r>
      <w:r/>
    </w:p>
    <w:p>
      <w:pPr>
        <w:pStyle w:val="695"/>
        <w:ind w:firstLine="480"/>
        <w:spacing w:before="120" w:after="120" w:line="500" w:lineRule="exact"/>
        <w:rPr>
          <w:rFonts w:hint="eastAsia" w:hAnsi="宋体" w:cs="宋体"/>
          <w:color w:val="auto"/>
          <w:sz w:val="24"/>
          <w:szCs w:val="24"/>
          <w:highlight w:val="none"/>
          <w:u w:val="single"/>
          <w:lang w:eastAsia="zh-CN"/>
        </w:rPr>
      </w:pPr>
      <w:r>
        <w:rPr>
          <w:rFonts w:hint="eastAsia" w:hAnsi="宋体" w:cs="宋体"/>
          <w:color w:val="auto"/>
          <w:sz w:val="24"/>
          <w:szCs w:val="24"/>
          <w:highlight w:val="none"/>
          <w:lang w:eastAsia="zh-CN"/>
        </w:rPr>
        <w:t xml:space="preserve">1.4 履行合同的地域范</w:t>
      </w:r>
      <w:bookmarkEnd w:id="220"/>
      <w:r/>
      <w:bookmarkEnd w:id="221"/>
      <w:r>
        <w:rPr>
          <w:rFonts w:hint="eastAsia" w:hAnsi="宋体" w:cs="宋体"/>
          <w:color w:val="auto"/>
          <w:sz w:val="24"/>
          <w:szCs w:val="24"/>
          <w:highlight w:val="none"/>
          <w:lang w:eastAsia="zh-CN"/>
        </w:rPr>
        <w:t xml:space="preserve">围：</w:t>
      </w:r>
      <w:r>
        <w:rPr>
          <w:rFonts w:hint="eastAsia" w:hAnsi="宋体" w:cs="宋体"/>
          <w:color w:val="auto"/>
          <w:sz w:val="24"/>
          <w:szCs w:val="24"/>
          <w:highlight w:val="none"/>
          <w:u w:val="single"/>
          <w:lang w:eastAsia="zh-CN"/>
        </w:rPr>
        <w:t xml:space="preserve">无锡市</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二、第一阶段入围产品的相关信息</w:t>
      </w:r>
      <w:r/>
    </w:p>
    <w:p>
      <w:pPr>
        <w:pStyle w:val="695"/>
        <w:ind w:firstLine="480"/>
        <w:spacing w:before="120" w:after="120" w:line="500" w:lineRule="exact"/>
        <w:rPr>
          <w:rFonts w:hint="eastAsia" w:hAnsi="宋体" w:cs="宋体"/>
          <w:color w:val="auto"/>
          <w:sz w:val="24"/>
          <w:szCs w:val="24"/>
          <w:highlight w:val="none"/>
          <w:u w:val="single"/>
          <w:lang w:eastAsia="zh-CN"/>
        </w:rPr>
      </w:pPr>
      <w:r>
        <w:rPr>
          <w:rFonts w:hint="eastAsia" w:hAnsi="宋体" w:cs="宋体"/>
          <w:color w:val="auto"/>
          <w:sz w:val="24"/>
          <w:szCs w:val="24"/>
          <w:highlight w:val="none"/>
          <w:lang w:eastAsia="zh-CN"/>
        </w:rPr>
        <w:t xml:space="preserve">2.1 入围产品详细技术规格：</w:t>
      </w:r>
      <w:r>
        <w:rPr>
          <w:rFonts w:hint="eastAsia" w:hAnsi="宋体" w:cs="宋体"/>
          <w:color w:val="auto"/>
          <w:sz w:val="24"/>
          <w:szCs w:val="24"/>
          <w:highlight w:val="none"/>
          <w:u w:val="single"/>
          <w:lang w:eastAsia="zh-CN"/>
        </w:rPr>
        <w:t xml:space="preserve">/</w:t>
      </w:r>
      <w:r/>
    </w:p>
    <w:p>
      <w:pPr>
        <w:pStyle w:val="695"/>
        <w:ind w:firstLine="480"/>
        <w:spacing w:before="120" w:after="120" w:line="500" w:lineRule="exact"/>
        <w:rPr>
          <w:rFonts w:hint="eastAsia" w:hAnsi="宋体" w:cs="宋体"/>
          <w:color w:val="auto"/>
          <w:sz w:val="24"/>
          <w:szCs w:val="24"/>
          <w:highlight w:val="none"/>
          <w:u w:val="single"/>
          <w:lang w:eastAsia="zh-CN"/>
        </w:rPr>
      </w:pPr>
      <w:r>
        <w:rPr>
          <w:rFonts w:hint="eastAsia" w:hAnsi="宋体" w:cs="宋体"/>
          <w:color w:val="auto"/>
          <w:sz w:val="24"/>
          <w:szCs w:val="24"/>
          <w:highlight w:val="none"/>
          <w:lang w:eastAsia="zh-CN"/>
        </w:rPr>
        <w:t xml:space="preserve">2.2 服务标准：</w:t>
      </w:r>
      <w:r>
        <w:rPr>
          <w:rFonts w:hint="eastAsia" w:hAnsi="宋体" w:cs="宋体"/>
          <w:color w:val="auto"/>
          <w:sz w:val="24"/>
          <w:szCs w:val="24"/>
          <w:highlight w:val="none"/>
          <w:u w:val="single"/>
          <w:lang w:eastAsia="zh-CN"/>
        </w:rPr>
        <w:t xml:space="preserve">见响应文件</w:t>
      </w:r>
      <w:r/>
    </w:p>
    <w:p>
      <w:pPr>
        <w:pStyle w:val="695"/>
        <w:ind w:firstLine="480"/>
        <w:spacing w:before="120" w:after="120" w:line="500" w:lineRule="exact"/>
        <w:rPr>
          <w:rFonts w:hint="eastAsia" w:hAnsi="宋体" w:cs="宋体"/>
          <w:color w:val="auto"/>
          <w:sz w:val="24"/>
          <w:szCs w:val="24"/>
          <w:highlight w:val="none"/>
          <w:u w:val="single"/>
          <w:lang w:eastAsia="zh-CN"/>
        </w:rPr>
      </w:pPr>
      <w:r>
        <w:rPr>
          <w:rFonts w:hint="eastAsia" w:hAnsi="宋体" w:cs="宋体"/>
          <w:color w:val="auto"/>
          <w:sz w:val="24"/>
          <w:szCs w:val="24"/>
          <w:highlight w:val="none"/>
          <w:lang w:eastAsia="zh-CN"/>
        </w:rPr>
        <w:t xml:space="preserve">2.3 服务协议价格：</w:t>
      </w:r>
      <w:r>
        <w:rPr>
          <w:rFonts w:hint="eastAsia" w:hAnsi="宋体" w:cs="宋体"/>
          <w:b/>
          <w:color w:val="auto"/>
          <w:sz w:val="24"/>
          <w:szCs w:val="24"/>
          <w:highlight w:val="none"/>
          <w:lang w:eastAsia="zh-CN"/>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三、入围产品升级换代规则</w:t>
      </w:r>
      <w:r/>
    </w:p>
    <w:p>
      <w:pPr>
        <w:pStyle w:val="695"/>
        <w:ind w:firstLine="480"/>
        <w:spacing w:before="120" w:after="120" w:line="500" w:lineRule="exact"/>
        <w:rPr>
          <w:rFonts w:hint="eastAsia" w:hAnsi="宋体" w:cs="宋体"/>
          <w:color w:val="auto"/>
          <w:sz w:val="24"/>
          <w:szCs w:val="24"/>
          <w:highlight w:val="none"/>
          <w:lang w:val="zh-CN" w:eastAsia="zh-CN"/>
        </w:rPr>
      </w:pPr>
      <w:r>
        <w:rPr>
          <w:rFonts w:hint="eastAsia" w:hAnsi="宋体" w:cs="宋体"/>
          <w:color w:val="auto"/>
          <w:sz w:val="24"/>
          <w:szCs w:val="24"/>
          <w:highlight w:val="none"/>
          <w:lang w:val="zh-CN" w:eastAsia="zh-CN"/>
        </w:rPr>
        <w:t xml:space="preserve">本项目框架协议期内，不对入围服务进行升级换代。</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四、确定第二阶段入围供应商的方式</w:t>
      </w:r>
      <w:r/>
    </w:p>
    <w:p>
      <w:pPr>
        <w:pStyle w:val="695"/>
        <w:ind w:firstLine="480"/>
        <w:spacing w:before="120" w:after="120" w:line="500" w:lineRule="exact"/>
        <w:rPr>
          <w:rFonts w:hint="eastAsia" w:hAnsi="宋体" w:cs="宋体"/>
          <w:color w:val="auto"/>
          <w:sz w:val="24"/>
          <w:szCs w:val="24"/>
          <w:highlight w:val="none"/>
          <w:lang w:val="zh-CN" w:eastAsia="zh-CN"/>
        </w:rPr>
      </w:pPr>
      <w:r/>
      <w:bookmarkStart w:id="222" w:name="OLE_LINK101"/>
      <w:r>
        <w:rPr>
          <w:rFonts w:hint="eastAsia" w:hAnsi="宋体" w:cs="宋体"/>
          <w:color w:val="auto"/>
          <w:sz w:val="24"/>
          <w:szCs w:val="24"/>
          <w:highlight w:val="none"/>
          <w:lang w:val="zh-CN" w:eastAsia="zh-CN"/>
        </w:rPr>
        <w:t xml:space="preserve">由服务对象即残疾儿童或残疾儿童监护人直接选定。具体选定流程以《无锡市残疾儿童基本康复训练服务管理细则（2024年版）》（锡残〔</w:t>
      </w:r>
      <w:r>
        <w:rPr>
          <w:rFonts w:hAnsi="宋体" w:cs="宋体"/>
          <w:color w:val="auto"/>
          <w:sz w:val="24"/>
          <w:szCs w:val="24"/>
          <w:highlight w:val="none"/>
          <w:lang w:val="zh-CN" w:eastAsia="zh-CN"/>
        </w:rPr>
        <w:t xml:space="preserve">202</w:t>
      </w:r>
      <w:r>
        <w:rPr>
          <w:rFonts w:hint="eastAsia" w:hAnsi="宋体" w:cs="宋体"/>
          <w:color w:val="auto"/>
          <w:sz w:val="24"/>
          <w:szCs w:val="24"/>
          <w:highlight w:val="none"/>
          <w:lang w:val="zh-CN" w:eastAsia="zh-CN"/>
        </w:rPr>
        <w:t xml:space="preserve">4〕10号）为准，后续如有政策更新流程，以最新政策执行。</w:t>
      </w:r>
      <w:bookmarkEnd w:id="222"/>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五、资金支付方式、时间和条件</w:t>
      </w:r>
      <w:r/>
    </w:p>
    <w:p>
      <w:pPr>
        <w:pStyle w:val="695"/>
        <w:ind w:firstLine="480"/>
        <w:spacing w:before="120" w:after="120" w:line="500" w:lineRule="exact"/>
        <w:rPr>
          <w:rFonts w:hint="eastAsia" w:hAnsi="宋体" w:cs="宋体"/>
          <w:b/>
          <w:color w:val="auto"/>
          <w:sz w:val="24"/>
          <w:szCs w:val="24"/>
          <w:highlight w:val="none"/>
          <w:lang w:val="zh-CN" w:eastAsia="zh-CN"/>
        </w:rPr>
      </w:pPr>
      <w:r>
        <w:rPr>
          <w:rFonts w:hint="eastAsia" w:ascii="宋体" w:hAnsi="宋体" w:eastAsia="宋体"/>
          <w:bCs/>
          <w:color w:val="auto"/>
          <w:sz w:val="24"/>
          <w:szCs w:val="24"/>
          <w:highlight w:val="none"/>
        </w:rPr>
        <w:t xml:space="preserve">费用结算</w:t>
      </w:r>
      <w:r>
        <w:rPr>
          <w:rFonts w:hint="default" w:ascii="宋体" w:hAnsi="宋体" w:eastAsia="宋体"/>
          <w:bCs/>
          <w:color w:val="auto"/>
          <w:sz w:val="24"/>
          <w:szCs w:val="24"/>
          <w:highlight w:val="none"/>
        </w:rPr>
        <w:t xml:space="preserve">采取先预拨、后结算、与绩效挂钩的方式拨付经费。每年二季度按一季度在训人数、年度救助标准预拨30%，四季度按实结算前三季度资金，剩余资金根据市、区残联会同第三方机构对供应商服务情况进行年度质量评估的考核结果和供应商实际发生的费用结算，付款方式视资金情况可作调整。</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六、框架协议期限</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自框架协议签订生效之日起</w:t>
      </w:r>
      <w:bookmarkStart w:id="223" w:name="OLE_LINK21"/>
      <w:r/>
      <w:bookmarkStart w:id="224" w:name="OLE_LINK20"/>
      <w:r>
        <w:rPr>
          <w:rFonts w:hint="eastAsia" w:hAnsi="宋体"/>
          <w:color w:val="auto"/>
          <w:sz w:val="24"/>
          <w:szCs w:val="24"/>
          <w:highlight w:val="none"/>
          <w:lang w:val="en-US" w:eastAsia="zh-CN"/>
        </w:rPr>
        <w:t xml:space="preserve">-2027年12月31日止</w:t>
      </w:r>
      <w:r>
        <w:rPr>
          <w:rFonts w:hint="eastAsia" w:hAnsi="宋体"/>
          <w:color w:val="auto"/>
          <w:sz w:val="24"/>
          <w:szCs w:val="24"/>
          <w:highlight w:val="none"/>
          <w:lang w:eastAsia="zh-CN"/>
        </w:rPr>
        <w:t xml:space="preserve">（若省厅另有统一征集的，按省厅征集要求及结果执行，自省厅入围结果公告发布之日起自动终止）</w:t>
      </w:r>
      <w:bookmarkEnd w:id="223"/>
      <w:r/>
      <w:bookmarkEnd w:id="224"/>
      <w:r>
        <w:rPr>
          <w:rFonts w:hint="eastAsia" w:hAnsi="宋体"/>
          <w:color w:val="auto"/>
          <w:sz w:val="24"/>
          <w:szCs w:val="24"/>
          <w:highlight w:val="none"/>
          <w:lang w:eastAsia="zh-CN"/>
        </w:rPr>
        <w:t xml:space="preserve">。</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七、入围供应商的清退和补充规则</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7.1入围供应商有下列情形之一，尚未签订框架协议的，取消其入围资格；已经签订框架协议的，解除与其签订的框架协议： </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①恶意串通谋取入围或者合同成交的； </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②提供虚假材料谋取入围或者合同成交的； </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③无正当理由拒不接受合同授予的； </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④不履行合同义务或者履行合同义务不符合约定，经采购人请求履行后仍不履行或者仍未按约定履行的； </w:t>
      </w:r>
      <w:r/>
    </w:p>
    <w:p>
      <w:pPr>
        <w:pStyle w:val="695"/>
        <w:ind w:firstLine="480"/>
        <w:spacing w:before="120" w:after="120" w:line="500" w:lineRule="exact"/>
        <w:rPr>
          <w:rFonts w:hint="eastAsia" w:hAnsi="宋体"/>
          <w:color w:val="auto"/>
          <w:sz w:val="24"/>
          <w:szCs w:val="24"/>
          <w:highlight w:val="none"/>
          <w:lang w:eastAsia="zh-CN"/>
        </w:rPr>
      </w:pPr>
      <w:r>
        <w:rPr>
          <w:rFonts w:hAnsi="宋体"/>
          <w:color w:val="auto"/>
          <w:sz w:val="24"/>
          <w:szCs w:val="24"/>
          <w:highlight w:val="none"/>
          <w:lang w:eastAsia="zh-CN"/>
        </w:rPr>
        <w:fldChar w:fldCharType="begin"/>
      </w:r>
      <w:r>
        <w:rPr>
          <w:rFonts w:hAnsi="宋体"/>
          <w:color w:val="auto"/>
          <w:sz w:val="24"/>
          <w:szCs w:val="24"/>
          <w:highlight w:val="none"/>
          <w:lang w:eastAsia="zh-CN"/>
        </w:rPr>
        <w:instrText xml:space="preserve"> </w:instrText>
      </w:r>
      <w:r>
        <w:rPr>
          <w:rFonts w:hint="eastAsia" w:hAnsi="宋体"/>
          <w:color w:val="auto"/>
          <w:sz w:val="24"/>
          <w:szCs w:val="24"/>
          <w:highlight w:val="none"/>
          <w:lang w:eastAsia="zh-CN"/>
        </w:rPr>
        <w:instrText xml:space="preserve">= 5 \* GB3</w:instrText>
      </w:r>
      <w:r>
        <w:rPr>
          <w:rFonts w:hAnsi="宋体"/>
          <w:color w:val="auto"/>
          <w:sz w:val="24"/>
          <w:szCs w:val="24"/>
          <w:highlight w:val="none"/>
          <w:lang w:eastAsia="zh-CN"/>
        </w:rPr>
        <w:instrText xml:space="preserve"> </w:instrText>
      </w:r>
      <w:r>
        <w:rPr>
          <w:rFonts w:hAnsi="宋体"/>
          <w:color w:val="auto"/>
          <w:sz w:val="24"/>
          <w:szCs w:val="24"/>
          <w:highlight w:val="none"/>
          <w:lang w:eastAsia="zh-CN"/>
        </w:rPr>
        <w:fldChar w:fldCharType="separate"/>
      </w:r>
      <w:r>
        <w:rPr>
          <w:rFonts w:hint="eastAsia" w:hAnsi="宋体"/>
          <w:color w:val="auto"/>
          <w:sz w:val="24"/>
          <w:szCs w:val="24"/>
          <w:highlight w:val="none"/>
          <w:lang w:eastAsia="zh-CN"/>
        </w:rPr>
        <w:t xml:space="preserve">⑤</w:t>
      </w:r>
      <w:r>
        <w:rPr>
          <w:rFonts w:hAnsi="宋体"/>
          <w:color w:val="auto"/>
          <w:sz w:val="24"/>
          <w:szCs w:val="24"/>
          <w:highlight w:val="none"/>
          <w:lang w:eastAsia="zh-CN"/>
        </w:rPr>
        <w:fldChar w:fldCharType="end"/>
      </w:r>
      <w:r>
        <w:rPr>
          <w:rFonts w:hint="eastAsia" w:hAnsi="宋体"/>
          <w:color w:val="auto"/>
          <w:sz w:val="24"/>
          <w:szCs w:val="24"/>
          <w:highlight w:val="none"/>
          <w:lang w:eastAsia="zh-CN"/>
        </w:rPr>
        <w:t xml:space="preserve">框架协议有效期内，因违法行为被禁止或限制参加政府采购活动的； </w:t>
      </w:r>
      <w:r/>
    </w:p>
    <w:p>
      <w:pPr>
        <w:pStyle w:val="695"/>
        <w:ind w:firstLine="480"/>
        <w:spacing w:before="120" w:after="120" w:line="500" w:lineRule="exact"/>
        <w:rPr>
          <w:rFonts w:hint="eastAsia" w:hAnsi="宋体"/>
          <w:color w:val="auto"/>
          <w:sz w:val="24"/>
          <w:szCs w:val="24"/>
          <w:highlight w:val="none"/>
          <w:lang w:eastAsia="zh-CN"/>
        </w:rPr>
      </w:pPr>
      <w:r>
        <w:rPr>
          <w:rFonts w:hAnsi="宋体"/>
          <w:color w:val="auto"/>
          <w:sz w:val="24"/>
          <w:szCs w:val="24"/>
          <w:highlight w:val="none"/>
          <w:lang w:eastAsia="zh-CN"/>
        </w:rPr>
        <w:fldChar w:fldCharType="begin"/>
      </w:r>
      <w:r>
        <w:rPr>
          <w:rFonts w:hAnsi="宋体"/>
          <w:color w:val="auto"/>
          <w:sz w:val="24"/>
          <w:szCs w:val="24"/>
          <w:highlight w:val="none"/>
          <w:lang w:eastAsia="zh-CN"/>
        </w:rPr>
        <w:instrText xml:space="preserve"> </w:instrText>
      </w:r>
      <w:r>
        <w:rPr>
          <w:rFonts w:hint="eastAsia" w:hAnsi="宋体"/>
          <w:color w:val="auto"/>
          <w:sz w:val="24"/>
          <w:szCs w:val="24"/>
          <w:highlight w:val="none"/>
          <w:lang w:eastAsia="zh-CN"/>
        </w:rPr>
        <w:instrText xml:space="preserve">= 6 \* GB3</w:instrText>
      </w:r>
      <w:r>
        <w:rPr>
          <w:rFonts w:hAnsi="宋体"/>
          <w:color w:val="auto"/>
          <w:sz w:val="24"/>
          <w:szCs w:val="24"/>
          <w:highlight w:val="none"/>
          <w:lang w:eastAsia="zh-CN"/>
        </w:rPr>
        <w:instrText xml:space="preserve"> </w:instrText>
      </w:r>
      <w:r>
        <w:rPr>
          <w:rFonts w:hAnsi="宋体"/>
          <w:color w:val="auto"/>
          <w:sz w:val="24"/>
          <w:szCs w:val="24"/>
          <w:highlight w:val="none"/>
          <w:lang w:eastAsia="zh-CN"/>
        </w:rPr>
        <w:fldChar w:fldCharType="separate"/>
      </w:r>
      <w:r>
        <w:rPr>
          <w:rFonts w:hint="eastAsia" w:hAnsi="宋体"/>
          <w:color w:val="auto"/>
          <w:sz w:val="24"/>
          <w:szCs w:val="24"/>
          <w:highlight w:val="none"/>
          <w:lang w:eastAsia="zh-CN"/>
        </w:rPr>
        <w:t xml:space="preserve">⑥</w:t>
      </w:r>
      <w:r>
        <w:rPr>
          <w:rFonts w:hAnsi="宋体"/>
          <w:color w:val="auto"/>
          <w:sz w:val="24"/>
          <w:szCs w:val="24"/>
          <w:highlight w:val="none"/>
          <w:lang w:eastAsia="zh-CN"/>
        </w:rPr>
        <w:fldChar w:fldCharType="end"/>
      </w:r>
      <w:r>
        <w:rPr>
          <w:rFonts w:hint="eastAsia" w:hAnsi="宋体"/>
          <w:color w:val="auto"/>
          <w:sz w:val="24"/>
          <w:szCs w:val="24"/>
          <w:highlight w:val="none"/>
          <w:lang w:eastAsia="zh-CN"/>
        </w:rPr>
        <w:t xml:space="preserve">框架协议约定的其他情形及出现《无锡市残疾儿童基本康复训练服务管理细则（2024年版）》中附件6“违规清退清单”所列情形之一的。 </w:t>
      </w:r>
      <w:r/>
    </w:p>
    <w:p>
      <w:pPr>
        <w:pStyle w:val="695"/>
        <w:ind w:firstLine="480"/>
        <w:spacing w:before="120" w:after="120" w:line="500" w:lineRule="exact"/>
        <w:rPr>
          <w:rFonts w:hint="eastAsia" w:hAnsi="宋体"/>
          <w:color w:val="auto"/>
          <w:sz w:val="24"/>
          <w:szCs w:val="24"/>
          <w:highlight w:val="none"/>
          <w:lang w:eastAsia="zh-CN"/>
        </w:rPr>
      </w:pPr>
      <w:r>
        <w:rPr>
          <w:rFonts w:hint="eastAsia" w:hAnsi="宋体"/>
          <w:color w:val="auto"/>
          <w:sz w:val="24"/>
          <w:szCs w:val="24"/>
          <w:highlight w:val="none"/>
          <w:lang w:eastAsia="zh-CN"/>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pStyle w:val="695"/>
        <w:ind w:firstLine="480"/>
        <w:spacing w:before="120" w:after="120" w:line="500" w:lineRule="exact"/>
        <w:rPr>
          <w:rFonts w:hint="eastAsia" w:hAnsi="宋体"/>
          <w:color w:val="auto"/>
          <w:sz w:val="24"/>
          <w:szCs w:val="24"/>
          <w:highlight w:val="none"/>
          <w:lang w:eastAsia="zh-CN"/>
        </w:rPr>
      </w:pPr>
      <w:r/>
      <w:bookmarkStart w:id="225" w:name="OLE_LINK81"/>
      <w:r/>
      <w:bookmarkStart w:id="226" w:name="OLE_LINK82"/>
      <w:r>
        <w:rPr>
          <w:rFonts w:hint="eastAsia" w:hAnsi="宋体"/>
          <w:color w:val="auto"/>
          <w:sz w:val="24"/>
          <w:szCs w:val="24"/>
          <w:highlight w:val="none"/>
          <w:lang w:eastAsia="zh-CN"/>
        </w:rPr>
        <w:t xml:space="preserve">本期锡山区残疾儿童基本康复训练服务定点机构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bookmarkEnd w:id="225"/>
      <w:bookmarkEnd w:id="226"/>
      <w:r/>
    </w:p>
    <w:p>
      <w:pPr>
        <w:pStyle w:val="695"/>
        <w:ind w:firstLine="480"/>
        <w:spacing w:before="120" w:after="120"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7.2 </w:t>
      </w:r>
      <w:r>
        <w:rPr>
          <w:rFonts w:hint="eastAsia" w:hAnsi="宋体"/>
          <w:color w:val="auto"/>
          <w:sz w:val="24"/>
          <w:szCs w:val="24"/>
          <w:highlight w:val="none"/>
          <w:lang w:eastAsia="zh-CN"/>
        </w:rPr>
        <w:t xml:space="preserve">征集公告发布后至框架协议期满前，本项目不设开放期</w:t>
      </w:r>
      <w:r>
        <w:rPr>
          <w:rFonts w:hAnsi="宋体"/>
          <w:color w:val="auto"/>
          <w:sz w:val="24"/>
          <w:szCs w:val="24"/>
          <w:highlight w:val="none"/>
          <w:lang w:eastAsia="zh-CN"/>
        </w:rPr>
        <w:t xml:space="preserve">。</w:t>
      </w:r>
      <w:r/>
    </w:p>
    <w:p>
      <w:pPr>
        <w:pStyle w:val="695"/>
        <w:ind w:firstLine="482"/>
        <w:spacing w:before="120" w:after="120" w:line="500" w:lineRule="exact"/>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八、甲乙双方的权利和义务</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8.1 甲方的权利</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（1）确定框架协议采购需求。</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（2）确定最高限制单价。</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（3）确定框架协议有效期。</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（4）制定统一的采购合同文本供采购人、供应商使用，并明确要求采购人、供应商不得擅自改变框架协议约定的合同实质性条款。</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（5）乙方存在《政府采购框架协议采购方式管理暂行办法》第十九条第一款规定的情形时，取消入围供应商的入围资格，或解除与其签订的框架协议。</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（6）在框架协议期内，随时对乙方履约情况进行检查。 </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8.2 甲方的义务</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（1）为第二阶段合同授予提供工作便利。</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（2）对第二阶段最高限价和需求标准执行情况进行管理。</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（3）对第二阶段确定入围供应商情况进行管理。</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（4）建立用户反馈和评价机制，接受采购人对入围供应商履行框架协议和采购合同情况的反馈与评价，并将用户反馈和评价情况向采购人公开，作为第二阶段直接选定入围供应商的参考。</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（5）公开开放式框架协议的第二阶段成交结果。</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（6）办理入围供应商清退和补充相关事宜。</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（7）建立真实完整的框架协议采购档案，妥善保存每项采购活动的采购文件资料。</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8.3 乙方的权利</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（1）乙方具有为残疾人提供服务的资格。</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（2）乙方有权拒绝采购人提出的以本次框架协议采购名义购买非入围服务或满足采购人超出响应承诺以外的其他要求。 </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8.4 乙方的义务</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（1）严格执行国家法律法规，严格按照响应文件承诺的价格和服务履约，遵守本合同条款。 </w:t>
      </w:r>
      <w:r/>
    </w:p>
    <w:p>
      <w:pPr>
        <w:pStyle w:val="688"/>
        <w:ind w:firstLine="480"/>
        <w:jc w:val="both"/>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（2）随时接受并配合甲方的监督检查。 </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（3）在框架协议有效期内，按照不高于协议价格的价格，向采购人提供相关服务。 </w:t>
      </w:r>
      <w:r/>
    </w:p>
    <w:p>
      <w:pPr>
        <w:ind w:firstLine="482"/>
        <w:spacing w:after="5" w:line="360" w:lineRule="auto"/>
        <w:rPr>
          <w:rFonts w:hint="eastAsia" w:ascii="宋体" w:hAnsi="宋体"/>
          <w:b/>
          <w:color w:val="auto"/>
          <w:sz w:val="24"/>
          <w:szCs w:val="24"/>
          <w:highlight w:val="none"/>
        </w:rPr>
      </w:pPr>
      <w:r>
        <w:rPr>
          <w:rFonts w:hint="eastAsia" w:ascii="宋体" w:hAnsi="宋体" w:cs="宋体"/>
          <w:b/>
          <w:color w:val="auto"/>
          <w:sz w:val="24"/>
          <w:szCs w:val="24"/>
          <w:highlight w:val="none"/>
        </w:rPr>
        <w:t xml:space="preserve">九、</w:t>
      </w:r>
      <w:r>
        <w:rPr>
          <w:rFonts w:hint="eastAsia" w:ascii="宋体" w:hAnsi="宋体"/>
          <w:b/>
          <w:color w:val="auto"/>
          <w:sz w:val="24"/>
          <w:szCs w:val="24"/>
          <w:highlight w:val="none"/>
        </w:rPr>
        <w:t xml:space="preserve">履约管理要求</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9.1管理形式</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征集人通过系统反馈的采购人评价、供应商违规预警提示信息、配合监管部门进行满意度调查、随机抽查等方式，对框架协议入围供应商开展履约及售后服务进行监督。检查和处理结果将在框架协议系统公布。</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9.2管理措施</w:t>
      </w:r>
      <w:r/>
    </w:p>
    <w:p>
      <w:pPr>
        <w:pStyle w:val="695"/>
        <w:ind w:firstLine="480"/>
        <w:spacing w:line="500" w:lineRule="exact"/>
        <w:rPr>
          <w:rFonts w:hint="eastAsia" w:hAnsi="宋体" w:cs="宋体"/>
          <w:color w:val="auto"/>
          <w:sz w:val="24"/>
          <w:szCs w:val="24"/>
          <w:highlight w:val="none"/>
          <w:lang w:eastAsia="zh-CN"/>
        </w:rPr>
      </w:pPr>
      <w:r/>
      <w:bookmarkStart w:id="227" w:name="OLE_LINK90"/>
      <w:r/>
      <w:bookmarkStart w:id="228" w:name="OLE_LINK91"/>
      <w:r>
        <w:rPr>
          <w:rFonts w:hint="eastAsia" w:hAnsi="宋体" w:cs="宋体"/>
          <w:color w:val="auto"/>
          <w:sz w:val="24"/>
          <w:szCs w:val="24"/>
          <w:highlight w:val="none"/>
          <w:lang w:eastAsia="zh-CN"/>
        </w:rPr>
        <w:t xml:space="preserve">实行政府采购供应商诚信管理制度。对供应商失信行为、不良行为等诚信信息，在本次框架协议采购实施工作中予以记录并按规定进行处理</w:t>
      </w:r>
      <w:bookmarkEnd w:id="227"/>
      <w:r/>
      <w:bookmarkEnd w:id="228"/>
      <w:r>
        <w:rPr>
          <w:rFonts w:hint="eastAsia" w:hAnsi="宋体" w:cs="宋体"/>
          <w:color w:val="auto"/>
          <w:sz w:val="24"/>
          <w:szCs w:val="24"/>
          <w:highlight w:val="none"/>
          <w:lang w:eastAsia="zh-CN"/>
        </w:rPr>
        <w:t xml:space="preserve">。</w:t>
      </w:r>
      <w:r/>
    </w:p>
    <w:p>
      <w:pPr>
        <w:pStyle w:val="695"/>
        <w:ind w:firstLine="480"/>
        <w:spacing w:line="500" w:lineRule="exact"/>
        <w:rPr>
          <w:rFonts w:hint="eastAsia" w:hAnsi="宋体" w:cs="宋体"/>
          <w:color w:val="auto"/>
          <w:sz w:val="24"/>
          <w:szCs w:val="24"/>
          <w:highlight w:val="none"/>
          <w:lang w:eastAsia="zh-CN"/>
        </w:rPr>
      </w:pPr>
      <w:r/>
      <w:bookmarkStart w:id="229" w:name="OLE_LINK95"/>
      <w:r>
        <w:rPr>
          <w:rFonts w:hint="eastAsia" w:hAnsi="宋体" w:cs="宋体"/>
          <w:color w:val="auto"/>
          <w:sz w:val="24"/>
          <w:szCs w:val="24"/>
          <w:highlight w:val="none"/>
          <w:lang w:eastAsia="zh-CN"/>
        </w:rPr>
        <w:t xml:space="preserve">在项目评审结束至协议履约期间，采购代理机构及征集人有权要求供应商出具响应文件中的相关证明材料原件，予以确认其真实性和有效性</w:t>
      </w:r>
      <w:bookmarkEnd w:id="229"/>
      <w:r>
        <w:rPr>
          <w:rFonts w:hint="eastAsia" w:hAnsi="宋体" w:cs="宋体"/>
          <w:color w:val="auto"/>
          <w:sz w:val="24"/>
          <w:szCs w:val="24"/>
          <w:highlight w:val="none"/>
          <w:lang w:eastAsia="zh-CN"/>
        </w:rPr>
        <w:t xml:space="preserve">。</w:t>
      </w:r>
      <w:r/>
    </w:p>
    <w:p>
      <w:pPr>
        <w:pStyle w:val="695"/>
        <w:ind w:firstLine="480"/>
        <w:spacing w:line="500" w:lineRule="exact"/>
        <w:rPr>
          <w:rFonts w:hint="eastAsia" w:hAnsi="宋体" w:cs="宋体"/>
          <w:color w:val="auto"/>
          <w:sz w:val="24"/>
          <w:szCs w:val="24"/>
          <w:highlight w:val="none"/>
          <w:lang w:eastAsia="zh-CN"/>
        </w:rPr>
      </w:pPr>
      <w:r/>
      <w:bookmarkStart w:id="230" w:name="OLE_LINK97"/>
      <w:r/>
      <w:bookmarkStart w:id="231" w:name="OLE_LINK96"/>
      <w:r>
        <w:rPr>
          <w:rFonts w:hint="eastAsia" w:hAnsi="宋体" w:cs="宋体"/>
          <w:color w:val="auto"/>
          <w:sz w:val="24"/>
          <w:szCs w:val="24"/>
          <w:highlight w:val="none"/>
          <w:lang w:eastAsia="zh-CN"/>
        </w:rPr>
        <w:t xml:space="preserve">入围供应商应全面履行本项目实施过程中的相关安全管理职责，因入围供应商未尽到管理职责发生安全事故的，由入围供应商承担相应的法律责任和经济赔偿责任</w:t>
      </w:r>
      <w:bookmarkEnd w:id="230"/>
      <w:r/>
      <w:bookmarkEnd w:id="231"/>
      <w:r>
        <w:rPr>
          <w:rFonts w:hint="eastAsia" w:hAnsi="宋体" w:cs="宋体"/>
          <w:color w:val="auto"/>
          <w:sz w:val="24"/>
          <w:szCs w:val="24"/>
          <w:highlight w:val="none"/>
          <w:lang w:eastAsia="zh-CN"/>
        </w:rPr>
        <w:t xml:space="preserve">。</w:t>
      </w:r>
      <w:r/>
    </w:p>
    <w:p>
      <w:pPr>
        <w:pStyle w:val="695"/>
        <w:ind w:firstLine="480"/>
        <w:spacing w:line="500" w:lineRule="exact"/>
        <w:rPr>
          <w:rFonts w:hint="eastAsia" w:hAnsi="宋体" w:cs="宋体"/>
          <w:color w:val="auto"/>
          <w:sz w:val="24"/>
          <w:szCs w:val="24"/>
          <w:highlight w:val="none"/>
          <w:lang w:eastAsia="zh-CN"/>
        </w:rPr>
      </w:pPr>
      <w:r/>
      <w:bookmarkStart w:id="232" w:name="OLE_LINK99"/>
      <w:r/>
      <w:bookmarkStart w:id="233" w:name="OLE_LINK98"/>
      <w:r>
        <w:rPr>
          <w:rFonts w:hint="eastAsia" w:hAnsi="宋体" w:cs="宋体"/>
          <w:color w:val="auto"/>
          <w:sz w:val="24"/>
          <w:szCs w:val="24"/>
          <w:highlight w:val="none"/>
          <w:lang w:eastAsia="zh-CN"/>
        </w:rPr>
        <w:t xml:space="preserve">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232"/>
      <w:r/>
      <w:bookmarkEnd w:id="233"/>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9.3第二阶段合同解决争议的方法</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双方在执行合同中所发生的一切争议，应通过协商解决。如协商不成，可向采购人所在地人民法院起诉。</w:t>
      </w:r>
      <w:r/>
    </w:p>
    <w:p>
      <w:pPr>
        <w:ind w:firstLine="482"/>
        <w:spacing w:line="5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十、违约处理</w:t>
      </w:r>
      <w:r/>
    </w:p>
    <w:p>
      <w:pPr>
        <w:ind w:firstLine="480"/>
        <w:spacing w:line="5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本项目主要依据“有效投诉”处理机制追究入围供应商的违约责任。</w:t>
      </w:r>
      <w:r/>
    </w:p>
    <w:p>
      <w:pPr>
        <w:ind w:firstLine="480"/>
        <w:spacing w:line="5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1.“有效投诉”的认定：以残疾人向</w:t>
      </w:r>
      <w:r>
        <w:rPr>
          <w:rFonts w:hint="eastAsia" w:ascii="宋体" w:hAnsi="宋体" w:cs="宋体"/>
          <w:color w:val="auto"/>
          <w:sz w:val="24"/>
          <w:szCs w:val="24"/>
          <w:highlight w:val="none"/>
        </w:rPr>
        <w:t xml:space="preserve">采购人提出</w:t>
      </w:r>
      <w:r>
        <w:rPr>
          <w:rFonts w:hint="eastAsia" w:ascii="宋体" w:hAnsi="宋体" w:cs="宋体"/>
          <w:color w:val="auto"/>
          <w:sz w:val="24"/>
          <w:szCs w:val="24"/>
          <w:highlight w:val="none"/>
          <w:lang w:val="zh-CN"/>
        </w:rPr>
        <w:t xml:space="preserve">书面投诉，经查实为准。</w:t>
      </w:r>
      <w:r/>
    </w:p>
    <w:p>
      <w:pPr>
        <w:ind w:firstLine="480"/>
        <w:spacing w:line="5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违约情形包括但不限于：入围供应商因不正当理由拒绝和放弃提供服务的；违反廉洁纪律或保密纪律的。</w:t>
      </w:r>
      <w:r/>
    </w:p>
    <w:p>
      <w:pPr>
        <w:ind w:firstLine="480"/>
        <w:spacing w:line="500" w:lineRule="exact"/>
        <w:widowControl/>
        <w:rPr>
          <w:rFonts w:hint="eastAsia" w:ascii="宋体" w:hAnsi="宋体" w:cs="宋体"/>
          <w:color w:val="auto"/>
          <w:sz w:val="24"/>
          <w:szCs w:val="24"/>
          <w:highlight w:val="none"/>
        </w:rPr>
      </w:pPr>
      <w:r/>
      <w:bookmarkStart w:id="234" w:name="OLE_LINK48"/>
      <w:r/>
      <w:bookmarkStart w:id="235" w:name="OLE_LINK47"/>
      <w:r>
        <w:rPr>
          <w:rFonts w:hint="eastAsia" w:ascii="宋体" w:hAnsi="宋体" w:cs="宋体"/>
          <w:color w:val="auto"/>
          <w:sz w:val="24"/>
          <w:szCs w:val="24"/>
          <w:highlight w:val="none"/>
        </w:rPr>
        <w:t xml:space="preserve">3.</w:t>
      </w:r>
      <w:bookmarkEnd w:id="234"/>
      <w:r/>
      <w:bookmarkEnd w:id="235"/>
      <w:r>
        <w:rPr>
          <w:rFonts w:hint="eastAsia" w:ascii="宋体" w:hAnsi="宋体" w:cs="宋体"/>
          <w:color w:val="auto"/>
          <w:sz w:val="24"/>
          <w:szCs w:val="24"/>
          <w:highlight w:val="none"/>
        </w:rPr>
        <w:t xml:space="preserve">本条款对违约责任的追究不影响、不替代无锡市财政局作为政府采购监管部门依据《中华人民共和国政府采购法》进行行政处罚。</w:t>
      </w:r>
      <w:r/>
    </w:p>
    <w:p>
      <w:pPr>
        <w:ind w:firstLine="482"/>
        <w:spacing w:line="5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十一、税费</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本框架协议执行中相关的一切税费均由乙方负担。</w:t>
      </w:r>
      <w:r/>
    </w:p>
    <w:p>
      <w:pPr>
        <w:ind w:firstLine="482"/>
        <w:spacing w:line="500" w:lineRule="exact"/>
        <w:widowControl/>
        <w:rPr>
          <w:rFonts w:hint="eastAsia" w:hAnsi="宋体" w:cs="宋体"/>
          <w:b/>
          <w:bCs/>
          <w:color w:val="auto"/>
          <w:sz w:val="24"/>
          <w:szCs w:val="24"/>
          <w:highlight w:val="none"/>
        </w:rPr>
      </w:pPr>
      <w:r>
        <w:rPr>
          <w:rFonts w:hint="eastAsia" w:hAnsi="宋体" w:cs="宋体"/>
          <w:b/>
          <w:bCs/>
          <w:color w:val="auto"/>
          <w:sz w:val="24"/>
          <w:szCs w:val="24"/>
          <w:highlight w:val="none"/>
        </w:rPr>
        <w:t xml:space="preserve">十二、争议解决的办法</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因本框架协议的签订、履行而发生的争议，甲乙双方应通过友好协商解决，如协商不成由甲方住所地人民法院管辖。</w:t>
      </w:r>
      <w:r/>
    </w:p>
    <w:p>
      <w:pPr>
        <w:ind w:firstLine="482"/>
        <w:spacing w:line="500" w:lineRule="exact"/>
        <w:widowControl/>
        <w:rPr>
          <w:rFonts w:hint="eastAsia" w:hAnsi="宋体" w:cs="宋体"/>
          <w:b/>
          <w:bCs/>
          <w:color w:val="auto"/>
          <w:sz w:val="24"/>
          <w:szCs w:val="24"/>
          <w:highlight w:val="none"/>
        </w:rPr>
      </w:pPr>
      <w:r>
        <w:rPr>
          <w:rFonts w:hint="eastAsia" w:hAnsi="宋体" w:cs="宋体"/>
          <w:b/>
          <w:bCs/>
          <w:color w:val="auto"/>
          <w:sz w:val="24"/>
          <w:szCs w:val="24"/>
          <w:highlight w:val="none"/>
        </w:rPr>
        <w:t xml:space="preserve">十三、框架协议文本的生效及其它</w:t>
      </w:r>
      <w:r/>
    </w:p>
    <w:p>
      <w:pPr>
        <w:ind w:firstLine="480"/>
        <w:spacing w:line="500" w:lineRule="exact"/>
        <w:widowControl/>
        <w:rPr>
          <w:rFonts w:hint="eastAsia" w:hAnsi="宋体" w:cs="宋体"/>
          <w:color w:val="auto"/>
          <w:sz w:val="24"/>
          <w:szCs w:val="24"/>
          <w:highlight w:val="none"/>
        </w:rPr>
      </w:pPr>
      <w:r>
        <w:rPr>
          <w:rFonts w:hint="eastAsia" w:ascii="宋体" w:hAnsi="宋体" w:cs="宋体"/>
          <w:color w:val="auto"/>
          <w:sz w:val="24"/>
          <w:szCs w:val="24"/>
          <w:highlight w:val="none"/>
        </w:rPr>
        <w:t xml:space="preserve">13.1</w:t>
      </w:r>
      <w:r>
        <w:rPr>
          <w:rFonts w:hint="eastAsia" w:hAnsi="宋体" w:cs="宋体"/>
          <w:color w:val="auto"/>
          <w:sz w:val="24"/>
          <w:szCs w:val="24"/>
          <w:highlight w:val="none"/>
        </w:rPr>
        <w:t xml:space="preserve"> 本框架协议文本经甲乙双方法定代表人或授权委托代表人签字并加盖单位公章后生效。</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13.2 本框架协议文本未尽事宜，遵照《中华人民共和国民法典》《中华人民共和国政府采购法》有关条文执行。</w:t>
      </w:r>
      <w:r/>
    </w:p>
    <w:p>
      <w:pPr>
        <w:pStyle w:val="695"/>
        <w:ind w:firstLine="480"/>
        <w:spacing w:line="50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13.3 本框架协议文本正本一式两份，具有同等法律效力，甲方、乙方各执一份。</w:t>
      </w:r>
      <w:r/>
    </w:p>
    <w:p>
      <w:pPr>
        <w:pStyle w:val="939"/>
        <w:ind w:left="450" w:hanging="240"/>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r>
      <w:r/>
    </w:p>
    <w:p>
      <w:pPr>
        <w:pStyle w:val="939"/>
        <w:ind w:left="450" w:hanging="240"/>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r>
      <w:r/>
    </w:p>
    <w:p>
      <w:pPr>
        <w:pStyle w:val="939"/>
        <w:ind w:left="450" w:hanging="240"/>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甲方：                                   乙方：</w:t>
      </w:r>
      <w:r/>
    </w:p>
    <w:p>
      <w:pPr>
        <w:pStyle w:val="939"/>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  地址：                                   地址：</w:t>
      </w:r>
      <w:r/>
    </w:p>
    <w:p>
      <w:pPr>
        <w:pStyle w:val="939"/>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  法定代表人或授权代表：                   法定代表人或授权代表：</w:t>
      </w:r>
      <w:r/>
    </w:p>
    <w:p>
      <w:pPr>
        <w:pStyle w:val="939"/>
        <w:ind w:firstLine="240"/>
        <w:jc w:val="left"/>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联系电话：                               联系电话：</w:t>
      </w:r>
      <w:r/>
    </w:p>
    <w:p>
      <w:pPr>
        <w:pStyle w:val="939"/>
        <w:jc w:val="center"/>
        <w:spacing w:before="120" w:after="120"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939"/>
        <w:jc w:val="center"/>
        <w:spacing w:before="120" w:after="120" w:line="500" w:lineRule="exact"/>
        <w:widowControl/>
        <w:rPr>
          <w:rFonts w:hint="eastAsia" w:hAnsi="宋体"/>
          <w:bCs/>
          <w:color w:val="auto"/>
          <w:sz w:val="24"/>
          <w:highlight w:val="none"/>
        </w:rPr>
      </w:pPr>
      <w:r>
        <w:rPr>
          <w:rFonts w:hint="eastAsia" w:hAnsi="宋体" w:cs="宋体"/>
          <w:color w:val="auto"/>
          <w:sz w:val="24"/>
          <w:szCs w:val="24"/>
          <w:highlight w:val="none"/>
        </w:rPr>
        <w:t xml:space="preserve">                              签订日期：      年    月   日</w:t>
      </w:r>
      <w:r/>
    </w:p>
    <w:p>
      <w:pPr>
        <w:jc w:val="center"/>
        <w:keepLines w:val="0"/>
        <w:keepNext w:val="0"/>
        <w:pageBreakBefore w:val="0"/>
        <w:spacing w:line="312" w:lineRule="auto"/>
        <w:widowControl w:val="off"/>
        <w:rPr>
          <w:rFonts w:hint="eastAsia" w:ascii="宋体" w:hAnsi="宋体"/>
          <w:b/>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第二部分  采购合同文本</w:t>
      </w:r>
      <w:r/>
    </w:p>
    <w:p>
      <w:pPr>
        <w:jc w:val="center"/>
        <w:keepLines w:val="0"/>
        <w:keepNext w:val="0"/>
        <w:pageBreakBefore w:val="0"/>
        <w:spacing w:line="312" w:lineRule="auto"/>
        <w:widowControl w:val="off"/>
        <w:rPr>
          <w:rFonts w:hint="eastAsia" w:ascii="宋体" w:hAnsi="宋体" w:cs="宋体"/>
          <w:color w:val="auto"/>
          <w:sz w:val="24"/>
          <w:szCs w:val="24"/>
          <w:highlight w:val="none"/>
        </w:rPr>
      </w:pPr>
      <w:r/>
      <w:bookmarkStart w:id="236" w:name="_Toc23940"/>
      <w:r>
        <w:rPr>
          <w:rFonts w:hint="eastAsia" w:ascii="宋体" w:hAnsi="宋体" w:cs="宋体"/>
          <w:color w:val="auto"/>
          <w:sz w:val="24"/>
          <w:szCs w:val="24"/>
          <w:highlight w:val="none"/>
        </w:rPr>
        <w:t xml:space="preserve">无锡市残疾儿童基本康复训练定点机构服务协议(样本)</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w:t>
      </w:r>
      <w:r/>
    </w:p>
    <w:p>
      <w:pPr>
        <w:jc w:val="left"/>
        <w:keepLines w:val="0"/>
        <w:keepNext w:val="0"/>
        <w:pageBreakBefore w:val="0"/>
        <w:spacing w:line="312"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乙方:监护人姓名身份证号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(受助儿童姓名身份证号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残疾儿童基本康复训练是无锡市残疾儿童康复救助的重要项目之一。为落实政策明确责任，经甲乙双方充分协商，特订立以下协议:</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受助儿童基本康复训练救助类别为:</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视力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听力(言语)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肢体(脑瘫)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智力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孤独症 </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多重(救助类别为“多重”的须勾选两个或两个以上选项)</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监护人选择康复训练方式为:</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医疗类项目计费方式</w:t>
      </w:r>
      <w:r/>
    </w:p>
    <w:p>
      <w:pPr>
        <w:ind w:firstLine="72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教育类全日制康复训练方式(须填写甲方责任第2条)</w:t>
      </w:r>
      <w:r/>
    </w:p>
    <w:p>
      <w:pPr>
        <w:ind w:firstLine="72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教育类半日制康复训练方式(须填写甲方责任第3条)</w:t>
      </w:r>
      <w:r/>
    </w:p>
    <w:p>
      <w:pPr>
        <w:ind w:firstLine="72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教育类课程制康复训练方式(须填写甲方责任第4条)</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一、甲方责任:</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1、甲方同意接受(乙方)为本康复机构在训人员，按中标机构协议及残疾儿童基本康复训练服务相关文件的要求，为受助儿童提供基本康复训练服务。</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2、甲方提供全日制基本康复训练:每个法定工作日服务时间为上午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时至下午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时(含一餐两点、课间活动、午休等)其中康复训练课时为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课时，每课时分钟，其中每日个训课安排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3、甲方提供半日制基本康复训练:每个法定工作日服务时间为上/下午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时(含课间休息时间，不安排餐食和午休)，其中康复训练课时为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课时，每课时 （  ）分钟，其中每日个训课安排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w:t>
      </w:r>
      <w:r/>
    </w:p>
    <w:p>
      <w:pPr>
        <w:jc w:val="left"/>
        <w:keepLines w:val="0"/>
        <w:keepNext w:val="0"/>
        <w:pageBreakBefore w:val="0"/>
        <w:spacing w:line="312"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4、甲方提供课程制基本康复训练:约定服务时间为（                      ），</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基本康复训练课时为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课时，每课时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分钟，其中个训课安排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课时。</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5、甲方根据定点机构建设标准的要求(含政府框架协议申报材料中承诺及机构质量评估相关要求 )，保证训练场所、教学设备的完善，建立健全安全规章制度，确保乙方的人身安全，杜绝一切安全事故的发生。同时，甲方保证提供给乙方康复训练的专业技术人员资质合法合规，并接受乙方的监督。</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6、甲方为乙方建立独立的康复训练档案，内容包括康复计划、康复记录、康复小结以及定期评估记录，真实记录乙方在训期间的康复状况，不断改进康复计划，保质保量做好乙方的康复训练。</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7、甲方协助乙方做好残疾儿童康复训练救助资金的年度申报。</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二、乙方责任:</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1、乙方签订协议书前，应确保已完成无锡市残疾儿童康复救助申请流程。</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2、乙方应按本协议商定的时间，定期送受助儿童到甲方参加基本康复训练，在甲方提供的签到系统中确认签到，并自觉遵守甲方有关规章制度，服从甲方人员管理安排。</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3、乙方对受助对象的身体状况、精神状况、特殊疾病、特异行为及其它特殊情况，应如实告知甲方，在甲方遇到受助对象发生临时病情变化并及时送往医院抢救时，乙方接到通知后须第一时间赶往现场处理。</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4、乙方协议期内如发现甲方有违反协议内容、或违法违规行为、或因服务质量问题等，乙方有权终止本协议，并向残联申请转训至其他定点机构，转训时间按残联相关规定。</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5、乙方有权向残联等相关部门反映甲方真实的服务情况。</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三、其他约定:</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1、本协议基本康复训练服务起始时间:自  年  月  日起开始服务。</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2、按政府相关文件规定，乙方享有的基本康复训练服务救助标准最高限额为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万元/年，其中政府救助标准最高限额为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万元/年，家长承担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年。由乙方户籍所在地县(区)级残联根据日常督查和年度质量评估结果，向甲方拨款、结算。乙方在训期间，除按照文件规定的基本康复训练标准外，如需要加训，双方应协商后另行签订协议，费用应由乙方自理。</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3、本协议双方盖章签字后生效，一式两份，甲乙双方各一份。</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甲方单位名称(盖章):                乙方监护人签名:</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法人代表签章:                      户籍地址:</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负责人签名:                        现居住地址:</w:t>
      </w:r>
      <w:r/>
    </w:p>
    <w:p>
      <w:pPr>
        <w:ind w:firstLine="408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协议终止确认</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经双方友好协商达成一致意见，本协议自年月日起终止。</w:t>
      </w:r>
      <w:r/>
    </w:p>
    <w:p>
      <w:pPr>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甲方负责人确认签名:               乙方监护人签名:</w:t>
      </w:r>
      <w:r/>
    </w:p>
    <w:p>
      <w:pPr>
        <w:ind w:firstLine="4080"/>
        <w:jc w:val="left"/>
        <w:keepLines w:val="0"/>
        <w:keepNext w:val="0"/>
        <w:pageBreakBefore w:val="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jc w:val="center"/>
        <w:spacing w:before="145" w:after="145" w:line="264" w:lineRule="auto"/>
        <w:rPr>
          <w:rFonts w:hint="eastAsia" w:ascii="方正小标宋_GBK" w:hAnsi="方正小标宋_GBK" w:eastAsia="方正小标宋_GBK" w:cs="方正小标宋_GBK"/>
          <w:bCs/>
          <w:color w:val="auto"/>
          <w:sz w:val="32"/>
          <w:szCs w:val="32"/>
          <w:highlight w:val="none"/>
        </w:rPr>
        <w:outlineLvl w:val="0"/>
      </w:pPr>
      <w:r>
        <w:rPr>
          <w:rFonts w:hint="eastAsia" w:ascii="方正小标宋_GBK" w:hAnsi="方正小标宋_GBK" w:eastAsia="方正小标宋_GBK" w:cs="方正小标宋_GBK"/>
          <w:bCs/>
          <w:color w:val="auto"/>
          <w:sz w:val="32"/>
          <w:szCs w:val="32"/>
          <w:highlight w:val="none"/>
        </w:rPr>
      </w:r>
      <w:r/>
    </w:p>
    <w:p>
      <w:pPr>
        <w:jc w:val="center"/>
        <w:spacing w:before="145" w:after="145" w:line="264" w:lineRule="auto"/>
        <w:rPr>
          <w:rFonts w:hint="eastAsia" w:ascii="方正小标宋_GBK" w:hAnsi="方正小标宋_GBK" w:eastAsia="方正小标宋_GBK" w:cs="方正小标宋_GBK"/>
          <w:bCs/>
          <w:color w:val="auto"/>
          <w:sz w:val="32"/>
          <w:szCs w:val="32"/>
          <w:highlight w:val="none"/>
        </w:rPr>
        <w:outlineLvl w:val="0"/>
      </w:pPr>
      <w:r>
        <w:rPr>
          <w:rFonts w:hint="eastAsia" w:ascii="方正小标宋_GBK" w:hAnsi="方正小标宋_GBK" w:eastAsia="方正小标宋_GBK" w:cs="方正小标宋_GBK"/>
          <w:bCs/>
          <w:color w:val="auto"/>
          <w:sz w:val="32"/>
          <w:szCs w:val="32"/>
          <w:highlight w:val="none"/>
        </w:rPr>
      </w:r>
      <w:r/>
    </w:p>
    <w:p>
      <w:pPr>
        <w:jc w:val="center"/>
        <w:spacing w:before="145" w:after="145" w:line="264" w:lineRule="auto"/>
        <w:rPr>
          <w:rFonts w:hint="eastAsia" w:ascii="方正小标宋_GBK" w:hAnsi="方正小标宋_GBK" w:eastAsia="方正小标宋_GBK" w:cs="方正小标宋_GBK"/>
          <w:bCs/>
          <w:color w:val="auto"/>
          <w:sz w:val="32"/>
          <w:szCs w:val="32"/>
          <w:highlight w:val="none"/>
        </w:rPr>
        <w:outlineLvl w:val="0"/>
      </w:pPr>
      <w:r>
        <w:rPr>
          <w:rFonts w:hint="eastAsia" w:ascii="方正小标宋_GBK" w:hAnsi="方正小标宋_GBK" w:eastAsia="方正小标宋_GBK" w:cs="方正小标宋_GBK"/>
          <w:bCs/>
          <w:color w:val="auto"/>
          <w:sz w:val="32"/>
          <w:szCs w:val="32"/>
          <w:highlight w:val="none"/>
        </w:rPr>
      </w:r>
      <w:r/>
    </w:p>
    <w:p>
      <w:pPr>
        <w:jc w:val="center"/>
        <w:spacing w:before="145" w:after="145" w:line="264" w:lineRule="auto"/>
        <w:rPr>
          <w:rFonts w:hint="eastAsia" w:ascii="方正小标宋_GBK" w:hAnsi="方正小标宋_GBK" w:eastAsia="方正小标宋_GBK" w:cs="方正小标宋_GBK"/>
          <w:bCs/>
          <w:color w:val="auto"/>
          <w:sz w:val="32"/>
          <w:szCs w:val="32"/>
          <w:highlight w:val="none"/>
        </w:rPr>
        <w:outlineLvl w:val="0"/>
      </w:pPr>
      <w:r>
        <w:rPr>
          <w:rFonts w:hint="eastAsia" w:ascii="方正小标宋_GBK" w:hAnsi="方正小标宋_GBK" w:eastAsia="方正小标宋_GBK" w:cs="方正小标宋_GBK"/>
          <w:bCs/>
          <w:color w:val="auto"/>
          <w:sz w:val="32"/>
          <w:szCs w:val="32"/>
          <w:highlight w:val="none"/>
        </w:rPr>
        <w:t xml:space="preserve">《*******合同》补充协议（合同附件）</w:t>
      </w:r>
      <w:bookmarkEnd w:id="236"/>
      <w:r/>
      <w:r/>
    </w:p>
    <w:p>
      <w:pPr>
        <w:ind w:firstLine="480"/>
        <w:spacing w:line="400" w:lineRule="exact"/>
        <w:rPr>
          <w:rFonts w:hint="eastAsia" w:ascii="宋体" w:hAnsi="宋体"/>
          <w:bCs/>
          <w:color w:val="auto"/>
          <w:sz w:val="24"/>
          <w:highlight w:val="none"/>
        </w:rPr>
      </w:pPr>
      <w:r>
        <w:rPr>
          <w:rFonts w:hint="eastAsia" w:hAnsi="宋体"/>
          <w:color w:val="auto"/>
          <w:sz w:val="24"/>
          <w:szCs w:val="24"/>
          <w:highlight w:val="none"/>
        </w:rPr>
        <w:t xml:space="preserve">征集文件及合同未约定事项，双方可友好协商签订补充协议。</w:t>
      </w:r>
      <w:r/>
    </w:p>
    <w:p>
      <w:pPr>
        <w:jc w:val="center"/>
        <w:spacing w:line="500" w:lineRule="exact"/>
        <w:tabs>
          <w:tab w:val="left" w:pos="1440" w:leader="none"/>
        </w:tabs>
        <w:rPr>
          <w:rFonts w:hint="eastAsia" w:ascii="黑体" w:hAnsi="黑体" w:eastAsia="黑体"/>
          <w:color w:val="auto"/>
          <w:sz w:val="30"/>
          <w:szCs w:val="30"/>
          <w:highlight w:val="none"/>
          <w:lang w:eastAsia="zh-CN"/>
        </w:rPr>
        <w:outlineLvl w:val="0"/>
      </w:pPr>
      <w:r>
        <w:rPr>
          <w:rFonts w:ascii="宋体" w:hAnsi="宋体"/>
          <w:bCs/>
          <w:color w:val="auto"/>
          <w:sz w:val="24"/>
          <w:szCs w:val="24"/>
          <w:highlight w:val="none"/>
        </w:rPr>
        <w:br w:type="page" w:clear="all"/>
      </w:r>
      <w:bookmarkEnd w:id="212"/>
      <w:r/>
      <w:bookmarkEnd w:id="213"/>
      <w:r/>
      <w:bookmarkEnd w:id="214"/>
      <w:r/>
      <w:bookmarkStart w:id="237" w:name="_Hlt16619369"/>
      <w:r/>
      <w:bookmarkEnd w:id="237"/>
      <w:r/>
      <w:bookmarkStart w:id="238" w:name="_Hlt16619350"/>
      <w:r/>
      <w:bookmarkStart w:id="239" w:name="_Toc16938590"/>
      <w:r/>
      <w:bookmarkStart w:id="240" w:name="_Toc120614244"/>
      <w:r/>
      <w:bookmarkStart w:id="241" w:name="_Toc20823346"/>
      <w:r/>
      <w:bookmarkStart w:id="242" w:name="_Toc479757211"/>
      <w:r/>
      <w:bookmarkStart w:id="243" w:name="_Toc462564139"/>
      <w:r>
        <w:rPr>
          <w:rFonts w:hint="eastAsia" w:ascii="黑体" w:hAnsi="黑体" w:eastAsia="黑体"/>
          <w:color w:val="auto"/>
          <w:sz w:val="36"/>
          <w:szCs w:val="36"/>
          <w:highlight w:val="none"/>
        </w:rPr>
        <w:t xml:space="preserve">第</w:t>
      </w:r>
      <w:bookmarkEnd w:id="238"/>
      <w:r>
        <w:rPr>
          <w:rFonts w:hint="eastAsia" w:ascii="黑体" w:hAnsi="黑体" w:eastAsia="黑体"/>
          <w:color w:val="auto"/>
          <w:sz w:val="36"/>
          <w:szCs w:val="36"/>
          <w:highlight w:val="none"/>
        </w:rPr>
        <w:t xml:space="preserve">四章 采购需求</w:t>
      </w:r>
      <w:bookmarkEnd w:id="239"/>
      <w:r/>
      <w:bookmarkEnd w:id="240"/>
      <w:r/>
      <w:bookmarkEnd w:id="241"/>
      <w:r/>
      <w:bookmarkStart w:id="244" w:name="_Toc26554093"/>
      <w:r/>
      <w:bookmarkStart w:id="245" w:name="_Toc49090575"/>
      <w:r/>
      <w:r/>
    </w:p>
    <w:p>
      <w:pPr>
        <w:ind w:firstLine="600"/>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本项目属性：服务类项目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供应商所响应内容必须满足以下要求，不得有负偏离。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本项目标的物所属行业：其他未列明行业</w:t>
      </w:r>
      <w:r/>
    </w:p>
    <w:p>
      <w:pPr>
        <w:ind w:firstLine="480"/>
        <w:spacing w:line="52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cs="宋体"/>
          <w:color w:val="auto"/>
          <w:sz w:val="24"/>
          <w:szCs w:val="24"/>
          <w:highlight w:val="none"/>
        </w:rPr>
        <w:t xml:space="preserve">需求标准</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 《省残联等四部门关于印发〈江苏省残疾儿童基本康复服务实施规范（2023年版）〉的通知》（苏残规〔2023〕1号）</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 《市残联等四部门关于印发〈无锡市残疾儿童基本康复训练服务管理细则（2024年版）〉的通知》（锡残〔</w:t>
      </w:r>
      <w:r>
        <w:rPr>
          <w:rFonts w:hint="eastAsia" w:asciiTheme="minorEastAsia" w:hAnsiTheme="minorEastAsia" w:eastAsiaTheme="minorEastAsia"/>
          <w:color w:val="auto"/>
          <w:sz w:val="24"/>
          <w:szCs w:val="24"/>
          <w:highlight w:val="none"/>
        </w:rPr>
        <w:t xml:space="preserve">2024</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10</w:t>
      </w:r>
      <w:r>
        <w:rPr>
          <w:rFonts w:hint="eastAsia" w:cs="宋体" w:asciiTheme="minorEastAsia" w:hAnsiTheme="minorEastAsia" w:eastAsiaTheme="minorEastAsia"/>
          <w:color w:val="auto"/>
          <w:sz w:val="24"/>
          <w:szCs w:val="24"/>
          <w:highlight w:val="none"/>
        </w:rPr>
        <w:t xml:space="preserve">号）</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w:t>
      </w:r>
      <w:r>
        <w:rPr>
          <w:rFonts w:hint="eastAsia" w:cs="宋体" w:asciiTheme="minorEastAsia" w:hAnsiTheme="minorEastAsia" w:eastAsiaTheme="minorEastAsia"/>
          <w:color w:val="auto"/>
          <w:sz w:val="24"/>
          <w:szCs w:val="24"/>
          <w:highlight w:val="none"/>
        </w:rPr>
        <w:t xml:space="preserve">采购包划分、对应标的及最高限制单价</w:t>
      </w:r>
      <w:r/>
    </w:p>
    <w:tbl>
      <w:tblPr>
        <w:tblStyle w:val="682"/>
        <w:tblW w:w="8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79"/>
        <w:gridCol w:w="497"/>
        <w:gridCol w:w="567"/>
        <w:gridCol w:w="2410"/>
        <w:gridCol w:w="1709"/>
      </w:tblGrid>
      <w:tr>
        <w:trPr>
          <w:jc w:val="center"/>
          <w:trHeight w:val="1120"/>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bookmarkStart w:id="246" w:name="OLE_LINK32"/>
            <w:r/>
            <w:bookmarkStart w:id="247" w:name="OLE_LINK40"/>
            <w:r>
              <w:rPr>
                <w:rFonts w:hint="eastAsia" w:cs="宋体" w:asciiTheme="minorEastAsia" w:hAnsiTheme="minorEastAsia" w:eastAsiaTheme="minorEastAsia"/>
                <w:color w:val="auto"/>
                <w:sz w:val="24"/>
                <w:szCs w:val="24"/>
                <w:highlight w:val="none"/>
                <w:lang w:eastAsia="zh-CN"/>
              </w:rPr>
              <w:t xml:space="preserve">采购包</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标的名称</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品目分类编码</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计量单位</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数量</w:t>
            </w:r>
            <w:r/>
          </w:p>
        </w:tc>
        <w:tc>
          <w:tcPr>
            <w:tcW w:w="2410"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限价</w:t>
            </w:r>
            <w:r/>
          </w:p>
        </w:tc>
        <w:tc>
          <w:tcPr>
            <w:tcW w:w="170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政策功能</w:t>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1</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视力残疾儿童基本康复训练服务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restart"/>
            <w:textDirection w:val="lrTb"/>
            <w:noWrap w:val="false"/>
          </w:tcPr>
          <w:p>
            <w:pPr>
              <w:rPr>
                <w:rFonts w:hint="eastAsia" w:asciiTheme="minorEastAsia" w:hAnsiTheme="minorEastAsia" w:eastAsiaTheme="minorEastAsia"/>
                <w:color w:val="auto"/>
                <w:sz w:val="24"/>
                <w:szCs w:val="24"/>
                <w:highlight w:val="none"/>
              </w:rPr>
            </w:pPr>
            <w:r/>
            <w:bookmarkStart w:id="248" w:name="OLE_LINK100"/>
            <w:r>
              <w:rPr>
                <w:rFonts w:hint="eastAsia" w:cs="宋体" w:asciiTheme="minorEastAsia" w:hAnsiTheme="minorEastAsia" w:eastAsiaTheme="minorEastAsia"/>
                <w:color w:val="auto"/>
                <w:sz w:val="24"/>
                <w:szCs w:val="24"/>
                <w:highlight w:val="none"/>
              </w:rPr>
              <w:t xml:space="preserve">按《市政府办印发关于完善残疾儿童康复救助制度的实施办法的通知》（锡政办发〔2019〕43号）和《市残联市财政局关于优化残疾儿童康复救助工作的通知》（锡残〔</w:t>
            </w:r>
            <w:r>
              <w:rPr>
                <w:rFonts w:cs="宋体" w:asciiTheme="minorEastAsia" w:hAnsiTheme="minorEastAsia" w:eastAsiaTheme="minorEastAsia"/>
                <w:color w:val="auto"/>
                <w:sz w:val="24"/>
                <w:szCs w:val="24"/>
                <w:highlight w:val="none"/>
              </w:rPr>
              <w:t xml:space="preserve">2023</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19</w:t>
            </w:r>
            <w:r>
              <w:rPr>
                <w:rFonts w:hint="eastAsia" w:cs="宋体" w:asciiTheme="minorEastAsia" w:hAnsiTheme="minorEastAsia" w:eastAsiaTheme="minorEastAsia"/>
                <w:color w:val="auto"/>
                <w:sz w:val="24"/>
                <w:szCs w:val="24"/>
                <w:highlight w:val="none"/>
              </w:rPr>
              <w:t xml:space="preserve">号）中相关政策标准执行，后续如有政府相关部门出台更新救助范围、救助标准，则按最新救助范围和标准执行。</w:t>
            </w:r>
            <w:bookmarkEnd w:id="248"/>
            <w:r/>
            <w:r/>
          </w:p>
        </w:tc>
        <w:tc>
          <w:tcPr>
            <w:tcW w:w="1709" w:type="dxa"/>
            <w:vAlign w:val="center"/>
            <w:vMerge w:val="restart"/>
            <w:textDirection w:val="lrTb"/>
            <w:noWrap w:val="false"/>
          </w:tcPr>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限价为征集人可支付的最高结算额度，</w:t>
            </w:r>
            <w:bookmarkStart w:id="249" w:name="OLE_LINK88"/>
            <w:r/>
            <w:bookmarkStart w:id="250" w:name="OLE_LINK87"/>
            <w:r>
              <w:rPr>
                <w:rFonts w:hint="eastAsia" w:cs="宋体" w:asciiTheme="minorEastAsia" w:hAnsiTheme="minorEastAsia" w:eastAsiaTheme="minorEastAsia"/>
                <w:color w:val="auto"/>
                <w:sz w:val="24"/>
                <w:szCs w:val="24"/>
                <w:highlight w:val="none"/>
              </w:rPr>
              <w:t xml:space="preserve">具体结算金额按相关文件执行。</w:t>
            </w:r>
            <w:bookmarkEnd w:id="249"/>
            <w:r/>
            <w:bookmarkEnd w:id="250"/>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2</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听力（言语）残疾儿童基本康复训练服务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3</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肢体（脑瘫）残疾儿童基本康复训练服务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4</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智力残疾儿童基本康复训练服务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561"/>
        </w:trPr>
        <w:tc>
          <w:tcPr>
            <w:tcW w:w="562" w:type="dxa"/>
            <w:vAlign w:val="center"/>
            <w:textDirection w:val="lrTb"/>
            <w:noWrap w:val="false"/>
          </w:tcPr>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 xml:space="preserve">5</w:t>
            </w:r>
            <w:r/>
          </w:p>
        </w:tc>
        <w:tc>
          <w:tcPr>
            <w:tcW w:w="1843"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孤独症儿童基本康复训练服务</w:t>
            </w:r>
            <w:r/>
          </w:p>
        </w:tc>
        <w:tc>
          <w:tcPr>
            <w:tcW w:w="779"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C04080000</w:t>
            </w:r>
            <w:r/>
          </w:p>
        </w:tc>
        <w:tc>
          <w:tcPr>
            <w:tcW w:w="49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年</w:t>
            </w:r>
            <w:r/>
          </w:p>
        </w:tc>
        <w:tc>
          <w:tcPr>
            <w:tcW w:w="567" w:type="dxa"/>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2410"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09" w:type="dxa"/>
            <w:vAlign w:val="center"/>
            <w:vMerge w:val="continue"/>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bookmarkEnd w:id="246"/>
            <w:bookmarkEnd w:id="247"/>
            <w:r/>
          </w:p>
        </w:tc>
      </w:tr>
    </w:tbl>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注意：同时入围多个类别的供应商，有相应资格为多重残疾的儿童提供相应类别的基本康复训练服务，限价为：</w:t>
      </w:r>
      <w:r>
        <w:rPr>
          <w:rFonts w:hint="eastAsia" w:asciiTheme="minorEastAsia" w:hAnsiTheme="minorEastAsia" w:eastAsiaTheme="minorEastAsia"/>
          <w:color w:val="auto"/>
          <w:sz w:val="24"/>
          <w:szCs w:val="24"/>
          <w:highlight w:val="none"/>
        </w:rPr>
        <w:t xml:space="preserve">0-6</w:t>
      </w:r>
      <w:r>
        <w:rPr>
          <w:rFonts w:hint="eastAsia" w:cs="宋体" w:asciiTheme="minorEastAsia" w:hAnsiTheme="minorEastAsia" w:eastAsiaTheme="minorEastAsia"/>
          <w:color w:val="auto"/>
          <w:sz w:val="24"/>
          <w:szCs w:val="24"/>
          <w:highlight w:val="none"/>
        </w:rPr>
        <w:t xml:space="preserve">周岁</w:t>
      </w: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万元</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rPr>
        <w:t xml:space="preserve">7-10</w:t>
      </w:r>
      <w:r>
        <w:rPr>
          <w:rFonts w:hint="eastAsia" w:cs="宋体" w:asciiTheme="minorEastAsia" w:hAnsiTheme="minorEastAsia" w:eastAsiaTheme="minorEastAsia"/>
          <w:color w:val="auto"/>
          <w:sz w:val="24"/>
          <w:szCs w:val="24"/>
          <w:highlight w:val="none"/>
        </w:rPr>
        <w:t xml:space="preserve">周岁</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万元</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rPr>
        <w:t xml:space="preserve">11-14</w:t>
      </w:r>
      <w:r>
        <w:rPr>
          <w:rFonts w:hint="eastAsia" w:cs="宋体" w:asciiTheme="minorEastAsia" w:hAnsiTheme="minorEastAsia" w:eastAsiaTheme="minorEastAsia"/>
          <w:color w:val="auto"/>
          <w:sz w:val="24"/>
          <w:szCs w:val="24"/>
          <w:highlight w:val="none"/>
        </w:rPr>
        <w:t xml:space="preserve">周岁</w:t>
      </w:r>
      <w:r>
        <w:rPr>
          <w:rFonts w:hint="eastAsia"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万元</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年。</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三、确定第二阶段成交供应商的方法</w:t>
      </w:r>
      <w:r/>
    </w:p>
    <w:p>
      <w:pPr>
        <w:ind w:firstLine="480"/>
        <w:spacing w:line="520" w:lineRule="exact"/>
        <w:rPr>
          <w:rFonts w:hint="eastAsia" w:asciiTheme="minorEastAsia" w:hAnsiTheme="minorEastAsia" w:eastAsiaTheme="minorEastAsia"/>
          <w:color w:val="auto"/>
          <w:sz w:val="24"/>
          <w:szCs w:val="24"/>
          <w:highlight w:val="none"/>
        </w:rPr>
      </w:pPr>
      <w:r/>
      <w:bookmarkStart w:id="251" w:name="OLE_LINK83"/>
      <w:r/>
      <w:bookmarkStart w:id="252" w:name="OLE_LINK104"/>
      <w:r/>
      <w:bookmarkStart w:id="253" w:name="OLE_LINK84"/>
      <w:r>
        <w:rPr>
          <w:rFonts w:hint="eastAsia" w:asciiTheme="minorEastAsia" w:hAnsiTheme="minorEastAsia" w:eastAsiaTheme="minorEastAsia"/>
          <w:color w:val="auto"/>
          <w:sz w:val="24"/>
          <w:szCs w:val="24"/>
          <w:highlight w:val="none"/>
        </w:rPr>
        <w:t xml:space="preserve">由服务对象即残疾儿童或残疾儿童监护人直接选定。具体选定流程以《无锡市残疾儿童基本康复训练服务管理细则（2024年版）》（锡残〔</w:t>
      </w:r>
      <w:r>
        <w:rPr>
          <w:rFonts w:asciiTheme="minorEastAsia" w:hAnsiTheme="minorEastAsia" w:eastAsiaTheme="minorEastAsia"/>
          <w:color w:val="auto"/>
          <w:sz w:val="24"/>
          <w:szCs w:val="24"/>
          <w:highlight w:val="none"/>
        </w:rPr>
        <w:t xml:space="preserve">202</w:t>
      </w:r>
      <w:r>
        <w:rPr>
          <w:rFonts w:hint="eastAsia" w:asciiTheme="minorEastAsia" w:hAnsiTheme="minorEastAsia" w:eastAsiaTheme="minorEastAsia"/>
          <w:color w:val="auto"/>
          <w:sz w:val="24"/>
          <w:szCs w:val="24"/>
          <w:highlight w:val="none"/>
        </w:rPr>
        <w:t xml:space="preserve">4〕10号）为准，后续如有政策更新流程，以最新政策执行。</w:t>
      </w:r>
      <w:bookmarkEnd w:id="251"/>
      <w:r/>
      <w:bookmarkEnd w:id="252"/>
      <w:r/>
      <w:bookmarkEnd w:id="253"/>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四、技术商务要求</w:t>
      </w:r>
      <w:r/>
    </w:p>
    <w:p>
      <w:pPr>
        <w:jc w:val="center"/>
        <w:spacing w:line="520" w:lineRule="exact"/>
        <w:rPr>
          <w:rFonts w:hint="eastAsia" w:cs="宋体" w:asciiTheme="minorEastAsia" w:hAnsiTheme="minorEastAsia" w:eastAsiaTheme="minorEastAsia"/>
          <w:b/>
          <w:bCs/>
          <w:color w:val="auto"/>
          <w:sz w:val="24"/>
          <w:szCs w:val="24"/>
          <w:highlight w:val="none"/>
        </w:rPr>
      </w:pPr>
      <w:r/>
      <w:bookmarkStart w:id="254" w:name="_Hlk144160645"/>
      <w:r>
        <w:rPr>
          <w:rFonts w:hint="eastAsia" w:asciiTheme="minorEastAsia" w:hAnsiTheme="minorEastAsia" w:eastAsiaTheme="minorEastAsia"/>
          <w:b/>
          <w:bCs/>
          <w:color w:val="auto"/>
          <w:sz w:val="24"/>
          <w:szCs w:val="24"/>
          <w:highlight w:val="none"/>
          <w:lang w:eastAsia="zh-CN"/>
        </w:rPr>
        <w:t xml:space="preserve">采购包一</w:t>
      </w:r>
      <w:r>
        <w:rPr>
          <w:rFonts w:hint="eastAsia" w:cs="宋体" w:asciiTheme="minorEastAsia" w:hAnsiTheme="minorEastAsia" w:eastAsiaTheme="minorEastAsia"/>
          <w:b/>
          <w:bCs/>
          <w:color w:val="auto"/>
          <w:sz w:val="24"/>
          <w:szCs w:val="24"/>
          <w:highlight w:val="none"/>
        </w:rPr>
        <w:t xml:space="preserve">：视力残疾儿童基本康复训练服务采购需求</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．建设要求：本地训练场所应在三层及以下的非地下室，符合国家无障碍通行要求。（提供房产证或租赁协议，若为租赁协议另需提供房主房产证或其他有效的产权证明，外部环境和内部场所照片及介绍文字）</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 </w:t>
      </w:r>
      <w:r>
        <w:rPr>
          <w:rFonts w:hint="eastAsia" w:cs="宋体" w:asciiTheme="minorEastAsia" w:hAnsiTheme="minorEastAsia" w:eastAsiaTheme="minorEastAsia"/>
          <w:color w:val="auto"/>
          <w:sz w:val="24"/>
          <w:szCs w:val="24"/>
          <w:highlight w:val="none"/>
        </w:rPr>
        <w:t xml:space="preserve">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提供场所平面图并标注出各种功能室，提供各功能室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 </w:t>
      </w:r>
      <w:r>
        <w:rPr>
          <w:rFonts w:hint="eastAsia" w:cs="宋体" w:asciiTheme="minorEastAsia" w:hAnsiTheme="minorEastAsia" w:eastAsiaTheme="minorEastAsia"/>
          <w:color w:val="auto"/>
          <w:sz w:val="24"/>
          <w:szCs w:val="24"/>
          <w:highlight w:val="none"/>
        </w:rPr>
        <w:t xml:space="preserve">训练设备（提供清单及使用过程中的照片）</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（1）配备视觉检查设备与器材，包括视力表、眼科诊疗常用设备、助视器配镜、普通验光设备等；</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）配备视觉康复训练设备与器材，包括光学、电子类助视器、其它训练器械和辅助设备等；</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（3）配备定向行走辅助器材，包括感统训练器具、定向辅具、移动辅具等；</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）配备弱视训练设备与器材，包括各类弱视训练仪器、后像光刷仪等；</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）配备双眼视觉功能训练设备与器材，包括同视机等训练器材；</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（6）配备家长培训所需的教学设备；至少配备80件符合儿童视力康复训练特点的各类玩具、图书。</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 人员配备：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（1）至少配备1名取得国家执业医师资格的眼科临床医生，执业地点注册在本机构；至少配备1名视力康复专业技术人员；至少配备1名光学验配专业技术人员。</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（2）上述三种专业技术人员（有相应资质证书）均应在本单位缴纳社会保险，均应取得健康证明，与在训儿童比例不低于1：10。</w:t>
      </w:r>
      <w:r/>
    </w:p>
    <w:p>
      <w:pPr>
        <w:ind w:firstLine="480"/>
        <w:spacing w:line="520" w:lineRule="exact"/>
        <w:rPr>
          <w:rFonts w:hint="eastAsia" w:cs="宋体" w:asciiTheme="minorEastAsia" w:hAnsiTheme="minorEastAsia" w:eastAsiaTheme="minorEastAsia"/>
          <w:color w:val="auto"/>
          <w:sz w:val="24"/>
          <w:szCs w:val="24"/>
          <w:highlight w:val="none"/>
        </w:rPr>
      </w:pPr>
      <w:r/>
      <w:bookmarkStart w:id="255" w:name="OLE_LINK34"/>
      <w:r/>
      <w:bookmarkStart w:id="256" w:name="OLE_LINK33"/>
      <w:r>
        <w:rPr>
          <w:rFonts w:hint="eastAsia" w:cs="宋体" w:asciiTheme="minorEastAsia" w:hAnsiTheme="minorEastAsia" w:eastAsiaTheme="minorEastAsia"/>
          <w:color w:val="auto"/>
          <w:sz w:val="24"/>
          <w:szCs w:val="24"/>
          <w:highlight w:val="none"/>
        </w:rPr>
        <w:t xml:space="preserve">以上需求，请提供《项目人员配置清单》和</w:t>
      </w:r>
      <w:bookmarkStart w:id="257" w:name="OLE_LINK35"/>
      <w:r>
        <w:rPr>
          <w:rFonts w:hint="eastAsia" w:cs="宋体" w:asciiTheme="minorEastAsia" w:hAnsiTheme="minorEastAsia" w:eastAsiaTheme="minorEastAsia"/>
          <w:color w:val="auto"/>
          <w:sz w:val="24"/>
          <w:szCs w:val="24"/>
          <w:highlight w:val="none"/>
        </w:rPr>
        <w:t xml:space="preserve">《在训儿童清单》</w:t>
      </w:r>
      <w:bookmarkEnd w:id="257"/>
      <w:r>
        <w:rPr>
          <w:rFonts w:hint="eastAsia" w:cs="宋体" w:asciiTheme="minorEastAsia" w:hAnsiTheme="minorEastAsia" w:eastAsiaTheme="minorEastAsia"/>
          <w:color w:val="auto"/>
          <w:sz w:val="24"/>
          <w:szCs w:val="24"/>
          <w:highlight w:val="none"/>
        </w:rPr>
        <w:t xml:space="preserve">（格式见附件1、2），并按要求提供证明材料（人员资格证书、申请人近三个月中任意一个月份（不含投标当月）为其缴纳社保的证明、健康检查合格证明或体检报告，公办机构的编外劳务派遣专业技术人员的另需提供第三方劳务派遣协议等证明资料），同时申请其他类别的，项目人员配置不得重复。</w:t>
      </w:r>
      <w:bookmarkEnd w:id="255"/>
      <w:bookmarkEnd w:id="256"/>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服务能力：</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目前在训或投标前1年内训练周期不少于3个月的视力障碍儿童不少于1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）至少提供</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份完整的基本康复训练档案，包括康复服务登记表、初始状态评估表、康复训练计划、康复训练记录或康复训练日志、阶段性评估表（至少每半年一次）、训练出勤表（缺一不可）；</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）社会融合活动每季度</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次，每次不少于1小时；</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）定期向家长提供每年不少于</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次的相关培训，并有书面和视频记录；</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rPr>
        <w:t xml:space="preserve">）结合</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爱眼日</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等专题日，开展或参与公益活动，每年不少于</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以上（4）~（6）条为征集人对入围供应商进行服务质量评估时的必要内容。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r>
        <w:rPr>
          <w:rFonts w:hint="eastAsia" w:cs="宋体" w:asciiTheme="minorEastAsia" w:hAnsiTheme="minorEastAsia" w:eastAsiaTheme="minorEastAsia"/>
          <w:color w:val="auto"/>
          <w:sz w:val="24"/>
          <w:szCs w:val="24"/>
          <w:highlight w:val="none"/>
        </w:rPr>
        <w:t xml:space="preserve">制度管理：具备岗位职责、业务管理、突发事件应急预案等内控制度，服务项目等信息向服务对象公示（提供照片、文字资料）。</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服务计费：按医疗机构康复服务项目标准提供服务（提供视力康复项目收费价目表一份，并作为经费结算依据（格式见附件3）。</w:t>
      </w:r>
      <w:r/>
    </w:p>
    <w:p>
      <w:pPr>
        <w:ind w:firstLine="480"/>
        <w:spacing w:line="520" w:lineRule="exact"/>
        <w:rPr>
          <w:rFonts w:hint="eastAsia" w:asciiTheme="minorEastAsia" w:hAnsiTheme="minorEastAsia" w:eastAsiaTheme="minorEastAsia"/>
          <w:color w:val="auto"/>
          <w:sz w:val="24"/>
          <w:szCs w:val="24"/>
          <w:highlight w:val="none"/>
        </w:rPr>
      </w:pPr>
      <w:r/>
      <w:bookmarkStart w:id="258" w:name="OLE_LINK39"/>
      <w:r/>
      <w:bookmarkStart w:id="259" w:name="OLE_LINK38"/>
      <w:r>
        <w:rPr>
          <w:rFonts w:hint="eastAsia" w:asciiTheme="minorEastAsia" w:hAnsiTheme="minorEastAsia" w:eastAsiaTheme="minorEastAsia"/>
          <w:color w:val="auto"/>
          <w:sz w:val="24"/>
          <w:szCs w:val="24"/>
          <w:highlight w:val="none"/>
        </w:rPr>
        <w:t xml:space="preserve">8.</w:t>
      </w:r>
      <w:r>
        <w:rPr>
          <w:rFonts w:hint="eastAsia" w:cs="宋体" w:asciiTheme="minorEastAsia" w:hAnsiTheme="minorEastAsia" w:eastAsiaTheme="minorEastAsia"/>
          <w:color w:val="auto"/>
          <w:sz w:val="24"/>
          <w:szCs w:val="24"/>
          <w:highlight w:val="none"/>
        </w:rPr>
        <w:t xml:space="preserve">提供视力残疾儿童基本康复训练服务的具体实施方案一份。</w:t>
      </w:r>
      <w:bookmarkEnd w:id="258"/>
      <w:bookmarkEnd w:id="259"/>
      <w:r/>
    </w:p>
    <w:p>
      <w:pPr>
        <w:jc w:val="center"/>
        <w:spacing w:line="520" w:lineRule="exact"/>
        <w:rPr>
          <w:rFonts w:hint="eastAsia"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eastAsia="zh-CN"/>
        </w:rPr>
        <w:t xml:space="preserve">采购包二</w:t>
      </w:r>
      <w:r>
        <w:rPr>
          <w:rFonts w:hint="eastAsia" w:cs="宋体" w:asciiTheme="minorEastAsia" w:hAnsiTheme="minorEastAsia" w:eastAsiaTheme="minorEastAsia"/>
          <w:b/>
          <w:bCs/>
          <w:color w:val="auto"/>
          <w:sz w:val="24"/>
          <w:szCs w:val="24"/>
          <w:highlight w:val="none"/>
        </w:rPr>
        <w:t xml:space="preserve">：听力（言语）残疾儿童基本康复训练服务采购需求</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1.建设要求：本地训练场所应在三层及以下的非地下室，符合国家无障碍通行要求（提供房产证或租赁协议，若为租赁协议另需提供房主房产证或其他有效的产权证明，外部环境和内部场所照片及介绍文字）；</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 训练场地（提供场所平面图并标注出各种功能室，提供各功能室及必须设备的照片）：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（1）设置至少1间测听室，面积不少于6平方米；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（2）设置至少1间个训教室，每间面积不少于8平方米，室内配有听能检测保养包；</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（3）设置至少1间集体教室；</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上述业务用房面积不少于建筑总面积的60%，总建筑面积不少于80平方米。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（4）有独立的室外活动场地，设有安全提示标志和安全设施，确保无安全隐患。</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 训练设备（提供清单及使用过程中的照片）：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（1）康复评估设备：包括听觉言语康复评估工具、言语听觉反应评估工具、希－内学习能力测验、格雷费斯智力测验、言语功能评估仪等，至少配备2种；</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（2）听力学设备：听能保养包、助听器保养工具、听力计、视觉强化测听设备、听觉评估仪、测听玩具、电耳镜、简易声级计等；</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至少配备80件符合听力障碍儿童训练特点的各类玩具和图书。</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4．人员配备：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（1）至少配备</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名业务主管；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（2）医疗类机构：至少配备1名耳鼻喉科执业医生，执业地点注册在本机构，至少配备2名听力言语康复治疗师或教师；</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教育类机构：至少配备1名听能康复服务人员，至少配备2名听觉口语康复教师或学前教育老师或特殊教育教师；</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（3）上述专业技术人员均应在本单位缴纳社会保险，均应取得健康证明。</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需求，请提供《项目人员配置清单》（见附件1），并按要求提供证明材料（人员资格证书、申请人近三个月中任意一个月份（不含投标当月）为其缴纳社保的证明、健康检查合格证明或体检报告，公办机构的编外劳务派遣专业技术人员的另需提供第三方劳务派遣协议等证明资料），同时申请其他类别的，项目人员配置不得重复。</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5．服务能力：</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）能提供以下训练内容：包括但不仅限于听力测试、助听器验配和调试、人工耳蜗调试、辅听设备选配、听觉言语功能训练等（至少提供4张不同训练情境的照片并匹配文字）；</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）至少提供1份完整的基本康复训练档案，包括康复服务登记表、初始状态评估表、康复训练计划、康复训练记录或康复训练日志、阶段性评估表（至少每半年一次）、训练出勤表；</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（3）为家长提供家庭康复指导、心理辅导、政策咨询、生育遗传咨询指导服务，收训第一年每月至少进行2次，每次不少于30分钟，收训第二、三年每季度至少2次，每次不少于30分钟；</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（4）社会融合活动每季度1次，每次不少于1小时；</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（5）定期向家长提供每年不少于4次的相关培训，并有书面和视频记录；</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（6）结合“爱耳日”等专题日，开展或参与公益活动，每年不少于2次。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以上（3）~（6）条为征集人对入围供应商进行服务质量评估时的必要内容。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r>
        <w:rPr>
          <w:rFonts w:hint="eastAsia" w:cs="宋体" w:asciiTheme="minorEastAsia" w:hAnsiTheme="minorEastAsia" w:eastAsiaTheme="minorEastAsia"/>
          <w:color w:val="auto"/>
          <w:sz w:val="24"/>
          <w:szCs w:val="24"/>
          <w:highlight w:val="none"/>
        </w:rPr>
        <w:t xml:space="preserve">制度管理：具备岗位职责、业务管理、突发事件应急预案等内控制度，服务项目等信息向服务对象公示（提供照片、文字资料）。</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7.服务计费与时间：</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（1）医疗类机构：按医疗机构康复服务项目标准提供服务（提供听力康复项目收费价目表一份，并作为经费结算依据）（格式见附件3）；</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（2）教育类机构：</w:t>
      </w:r>
      <w:r>
        <w:rPr>
          <w:rFonts w:hint="eastAsia" w:cs="宋体" w:asciiTheme="minorEastAsia" w:hAnsiTheme="minorEastAsia" w:eastAsiaTheme="minorEastAsia"/>
          <w:b/>
          <w:bCs/>
          <w:color w:val="auto"/>
          <w:sz w:val="24"/>
          <w:szCs w:val="24"/>
          <w:highlight w:val="none"/>
        </w:rPr>
        <w:t xml:space="preserve">全日制形式</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小时；</w:t>
      </w:r>
      <w:r>
        <w:rPr>
          <w:rFonts w:hint="eastAsia" w:cs="宋体" w:asciiTheme="minorEastAsia" w:hAnsiTheme="minorEastAsia" w:eastAsiaTheme="minorEastAsia"/>
          <w:b/>
          <w:bCs/>
          <w:color w:val="auto"/>
          <w:sz w:val="24"/>
          <w:szCs w:val="24"/>
          <w:highlight w:val="none"/>
        </w:rPr>
        <w:t xml:space="preserve">半日制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小时的基本康复训练课程，在机构时间一般不少于</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小时，个性化服务支持每天不少于</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节课</w:t>
      </w:r>
      <w:r>
        <w:rPr>
          <w:rFonts w:cs="宋体" w:asciiTheme="minorEastAsia" w:hAnsiTheme="minorEastAsia" w:eastAsiaTheme="minorEastAsia"/>
          <w:color w:val="auto"/>
          <w:sz w:val="24"/>
          <w:szCs w:val="24"/>
          <w:highlight w:val="none"/>
        </w:rPr>
        <w:t xml:space="preserve">30</w:t>
      </w:r>
      <w:r>
        <w:rPr>
          <w:rFonts w:hint="eastAsia" w:cs="宋体" w:asciiTheme="minorEastAsia" w:hAnsiTheme="minorEastAsia" w:eastAsiaTheme="minorEastAsia"/>
          <w:color w:val="auto"/>
          <w:sz w:val="24"/>
          <w:szCs w:val="24"/>
          <w:highlight w:val="none"/>
        </w:rPr>
        <w:t xml:space="preserve">分钟，机构不安排餐食和午休，其余活动安排与全日制一致；</w:t>
      </w:r>
      <w:r>
        <w:rPr>
          <w:rFonts w:hint="eastAsia" w:cs="宋体" w:asciiTheme="minorEastAsia" w:hAnsiTheme="minorEastAsia" w:eastAsiaTheme="minorEastAsia"/>
          <w:b/>
          <w:bCs/>
          <w:color w:val="auto"/>
          <w:sz w:val="24"/>
          <w:szCs w:val="24"/>
          <w:highlight w:val="none"/>
        </w:rPr>
        <w:t xml:space="preserve">课程制</w:t>
      </w:r>
      <w:r>
        <w:rPr>
          <w:rFonts w:hint="eastAsia" w:cs="宋体" w:asciiTheme="minorEastAsia" w:hAnsiTheme="minorEastAsia" w:eastAsiaTheme="minorEastAsia"/>
          <w:color w:val="auto"/>
          <w:sz w:val="24"/>
          <w:szCs w:val="24"/>
          <w:highlight w:val="none"/>
        </w:rPr>
        <w:t xml:space="preserve">，在课余时间（含周末及节假日）接受每次</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小时（不含课间休息和家长沟通时间）的基本康复训练课程，以个性化服务支持为主。服务时间如有新政策文件，按新政策文件执行。（本条为征集人对入围供应商进行服务质量评估时的必要内容）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 提供听力（言语）残疾儿童基本康复训练服务的具体实施方案一份。</w:t>
      </w:r>
      <w:r/>
    </w:p>
    <w:p>
      <w:pPr>
        <w:jc w:val="center"/>
        <w:spacing w:line="520" w:lineRule="exact"/>
        <w:rPr>
          <w:rFonts w:hint="eastAsia" w:asciiTheme="minorEastAsia" w:hAnsiTheme="minorEastAsia" w:eastAsiaTheme="minorEastAsia"/>
          <w:b/>
          <w:bCs/>
          <w:color w:val="auto"/>
          <w:sz w:val="24"/>
          <w:szCs w:val="24"/>
          <w:highlight w:val="none"/>
          <w:lang w:eastAsia="zh-CN"/>
        </w:rPr>
      </w:pPr>
      <w:r/>
      <w:bookmarkStart w:id="260" w:name="_Hlk206191107"/>
      <w:r/>
      <w:r/>
    </w:p>
    <w:p>
      <w:pPr>
        <w:jc w:val="center"/>
        <w:spacing w:line="520" w:lineRule="exact"/>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eastAsia="zh-CN"/>
        </w:rPr>
        <w:t xml:space="preserve">采购包三</w:t>
      </w:r>
      <w:r>
        <w:rPr>
          <w:rFonts w:hint="eastAsia" w:cs="宋体" w:asciiTheme="minorEastAsia" w:hAnsiTheme="minorEastAsia" w:eastAsiaTheme="minorEastAsia"/>
          <w:b/>
          <w:bCs/>
          <w:color w:val="auto"/>
          <w:sz w:val="24"/>
          <w:szCs w:val="24"/>
          <w:highlight w:val="none"/>
        </w:rPr>
        <w:t xml:space="preserve">：肢体（脑瘫）残疾儿童基本康复训练服务采购需求</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建设要求：本地训练场所应在三层及以下的非地下室，建筑面积不小于100平方米，符合国家无障碍通行要求（提供房产证或租赁协议，若为租赁协议另需提供房主房产证或其他有效的产权证明，外部环境和内部场所照片及介绍文字）</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 训练场地（提供场所平面图并标注出各种功能室，提供各功能室照片）：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（1）设置至少1间咨询接待室（不少于10平方米）和1间功能评估室（不少于15平方米）；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（2）设置至少1间运动训练室（不少于40平方米）和至少1间作业训练室（不少于30平方米）；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（3）设置至少1间集体教室（不少于30平方米）；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（4）有独立的室外活动场地，设有安全提示标志和安全设施，确保无安全隐患。</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 训练设备（提供清单及使用过程中的照片）：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（1）康复评估设备：包括评估运动、认知、言语、生活自理等方面能力的评估量表、诊断评估设备和工具；</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（2）康复训练设备：配备运动垫、</w:t>
      </w:r>
      <w:r>
        <w:rPr>
          <w:rFonts w:cs="宋体" w:asciiTheme="minorEastAsia" w:hAnsiTheme="minorEastAsia" w:eastAsiaTheme="minorEastAsia"/>
          <w:color w:val="auto"/>
          <w:sz w:val="24"/>
          <w:szCs w:val="24"/>
          <w:highlight w:val="none"/>
        </w:rPr>
        <w:t xml:space="preserve">PT</w:t>
      </w:r>
      <w:r>
        <w:rPr>
          <w:rFonts w:hint="eastAsia" w:cs="宋体" w:asciiTheme="minorEastAsia" w:hAnsiTheme="minorEastAsia" w:eastAsiaTheme="minorEastAsia"/>
          <w:color w:val="auto"/>
          <w:sz w:val="24"/>
          <w:szCs w:val="24"/>
          <w:highlight w:val="none"/>
        </w:rPr>
        <w:t xml:space="preserve">床、木条台、楔形垫、巴氏球、滚筒、姿势矫正器、分指等基本训练器具；配备站立架、起立架、踝关节矫正站立板、肋木等站立训练器具；配备平衡木、步行器、阶梯、姿势镜、多功能组合箱等步行训练器具。</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（3）教学设备：配备打击乐器、玩教具、电脑、电视机、投影仪、电子琴（钢琴）、幼儿园教材、教育类图书、体育活动器材、生活自助器具等；配备至少80件各类玩具和图书。</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4．人员配备：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配备机构管理人员（业务主管）1人（具有康复医学与理疗学、儿科、中医或中西医结合等相关专业本科以上学历，三年以上机构管理工作经验（管理工作经验以各机构在《项目人员配置清单》中填写内容为准）；</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（2）至少配备1名康复医师（具有康复医学与理疗学、儿科、中医或中西医结合专业背景并取得国家医师资格证书并注册在本机构）；</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至少配备2名康复治疗师（具有医疗、康复、护理相关专业背景并取得相应执业资格）；教育类机构还须配备康复教师（具有特殊教育、学前教育、心理学等相关专业背景大专以上学历，并取得教师资格证）；</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lang w:val="en-US" w:eastAsia="zh-CN"/>
        </w:rPr>
        <w:t xml:space="preserve">4</w:t>
      </w:r>
      <w:r>
        <w:rPr>
          <w:rFonts w:hint="eastAsia" w:cs="宋体" w:asciiTheme="minorEastAsia" w:hAnsiTheme="minorEastAsia" w:eastAsiaTheme="minorEastAsia"/>
          <w:color w:val="auto"/>
          <w:sz w:val="24"/>
          <w:szCs w:val="24"/>
          <w:highlight w:val="none"/>
        </w:rPr>
        <w:t xml:space="preserve">）上述专业技术人员均应取得相应专业大专以上学历，取得资格证书等相应资质，并在本单位缴纳社会保险，均应取得健康证明；</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lang w:val="en-US" w:eastAsia="zh-CN"/>
        </w:rPr>
        <w:t xml:space="preserve">5</w:t>
      </w:r>
      <w:r>
        <w:rPr>
          <w:rFonts w:hint="eastAsia" w:cs="宋体" w:asciiTheme="minorEastAsia" w:hAnsiTheme="minorEastAsia" w:eastAsiaTheme="minorEastAsia"/>
          <w:color w:val="auto"/>
          <w:sz w:val="24"/>
          <w:szCs w:val="24"/>
          <w:highlight w:val="none"/>
        </w:rPr>
        <w:t xml:space="preserve">）肢体康复医师与在训儿童比例不低于1：20，肢体康复治疗师与在训儿童比例不低于1：8；教育类机构康复教师与残疾儿童比例不低于1：10。</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 </w:t>
      </w:r>
      <w:r>
        <w:rPr>
          <w:rFonts w:hint="eastAsia" w:cs="宋体" w:asciiTheme="minorEastAsia" w:hAnsiTheme="minorEastAsia" w:eastAsiaTheme="minorEastAsia"/>
          <w:color w:val="auto"/>
          <w:sz w:val="24"/>
          <w:szCs w:val="24"/>
          <w:highlight w:val="none"/>
        </w:rPr>
        <w:t xml:space="preserve">服务能力：</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）目前在训或投标前1年内训练周期不少于3个月的肢体（脑瘫）残疾儿童不少于</w:t>
      </w:r>
      <w:r>
        <w:rPr>
          <w:rFonts w:hint="eastAsia" w:asciiTheme="minorEastAsia" w:hAnsiTheme="minorEastAsia" w:eastAsiaTheme="minorEastAsia"/>
          <w:color w:val="auto"/>
          <w:sz w:val="24"/>
          <w:szCs w:val="24"/>
          <w:highlight w:val="none"/>
        </w:rPr>
        <w:t xml:space="preserve">10</w:t>
      </w:r>
      <w:r>
        <w:rPr>
          <w:rFonts w:hint="eastAsia" w:cs="宋体" w:asciiTheme="minorEastAsia" w:hAnsiTheme="minorEastAsia" w:eastAsiaTheme="minorEastAsia"/>
          <w:color w:val="auto"/>
          <w:sz w:val="24"/>
          <w:szCs w:val="24"/>
          <w:highlight w:val="none"/>
        </w:rPr>
        <w:t xml:space="preserve">名（提供《在训儿童清单》（格式见附件</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每名儿童均需出具三级医疗机构出具的医疗诊断书（诊断明确为因病导致肢体功能障碍、发育迟缓或脑瘫）或肢体残疾人证，已纳入康复救助的在训儿童可以无锡市残联信息系统康复救助审核通过的截图代替）；</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）能至少提供以下训练内容：粗大运动和精细运动功能训练、认知和语言能力训练、生活自理和社会适应能力训练（至少提供</w:t>
      </w:r>
      <w:r>
        <w:rPr>
          <w:rFonts w:hint="eastAsia"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rPr>
        <w:t xml:space="preserve">张以上不同训练情境的照片并匹配文字）；</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）至少提供</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份完整的基本康复训练档案，包括康复服务登记表、初始状态评估表、康复训练计划、康复训练记录或康复训练日志、阶段性评估表（至少每半年</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次）、训练出勤表（缺一不可）；</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）为家长提供家庭康复指导、心理辅导、政策咨询、知识普及等支持性服务，集中培训活动每月不少于</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次，每次不少于</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小时；</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）社会融合活动每季度</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次，每次不少于1小时；</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6</w:t>
      </w:r>
      <w:r>
        <w:rPr>
          <w:rFonts w:hint="eastAsia" w:cs="宋体" w:asciiTheme="minorEastAsia" w:hAnsiTheme="minorEastAsia" w:eastAsiaTheme="minorEastAsia"/>
          <w:color w:val="auto"/>
          <w:sz w:val="24"/>
          <w:szCs w:val="24"/>
          <w:highlight w:val="none"/>
        </w:rPr>
        <w:t xml:space="preserve">）定期向家长提供每年不少于</w:t>
      </w:r>
      <w:r>
        <w:rPr>
          <w:rFonts w:hint="eastAsia"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次的相关培训，并有书面和视频记录；</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）结合</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全国助残日</w:t>
      </w:r>
      <w:r>
        <w:rPr>
          <w:rFonts w:hint="eastAsia"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等专题日，开展或参与公益活动，每年不少于</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以上（4）~（7）条为征集人对入围供应商进行服务质量评估时的必要内容。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 制度管理：具备岗位职责、业务管理、突发事件应急预案等内控制度，服务项目等信息向服务对象公示（提供照片、文字资料）；</w:t>
      </w:r>
      <w:r>
        <w:rPr>
          <w:rFonts w:cs="宋体"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 服务计费与时间：</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）医疗类机构：按医疗机构康复服务项目标准提供服务（提供肢体康复项目收费价目表一份，并作为经费结算依据）（格式见附件3）；</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）教育类机构：</w:t>
      </w:r>
      <w:r>
        <w:rPr>
          <w:rFonts w:hint="eastAsia" w:cs="宋体" w:asciiTheme="minorEastAsia" w:hAnsiTheme="minorEastAsia" w:eastAsiaTheme="minorEastAsia"/>
          <w:b/>
          <w:bCs/>
          <w:color w:val="auto"/>
          <w:sz w:val="24"/>
          <w:szCs w:val="24"/>
          <w:highlight w:val="none"/>
        </w:rPr>
        <w:t xml:space="preserve">全日制，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小时。</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小时，并包含午餐和午休；</w:t>
      </w:r>
      <w:r>
        <w:rPr>
          <w:rFonts w:hint="eastAsia" w:cs="宋体" w:asciiTheme="minorEastAsia" w:hAnsiTheme="minorEastAsia" w:eastAsiaTheme="minorEastAsia"/>
          <w:b/>
          <w:bCs/>
          <w:color w:val="auto"/>
          <w:sz w:val="24"/>
          <w:szCs w:val="24"/>
          <w:highlight w:val="none"/>
        </w:rPr>
        <w:t xml:space="preserve">半日制，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小时的基本康复训练课程，在机构时间一般不少于</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小时，个性化服务支持每天不少于</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节课</w:t>
      </w:r>
      <w:r>
        <w:rPr>
          <w:rFonts w:cs="宋体" w:asciiTheme="minorEastAsia" w:hAnsiTheme="minorEastAsia" w:eastAsiaTheme="minorEastAsia"/>
          <w:color w:val="auto"/>
          <w:sz w:val="24"/>
          <w:szCs w:val="24"/>
          <w:highlight w:val="none"/>
        </w:rPr>
        <w:t xml:space="preserve">30</w:t>
      </w:r>
      <w:r>
        <w:rPr>
          <w:rFonts w:hint="eastAsia" w:cs="宋体" w:asciiTheme="minorEastAsia" w:hAnsiTheme="minorEastAsia" w:eastAsiaTheme="minorEastAsia"/>
          <w:color w:val="auto"/>
          <w:sz w:val="24"/>
          <w:szCs w:val="24"/>
          <w:highlight w:val="none"/>
        </w:rPr>
        <w:t xml:space="preserve">分钟，</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 xml:space="preserve">课程制，</w:t>
      </w:r>
      <w:r>
        <w:rPr>
          <w:rFonts w:hint="eastAsia" w:cs="宋体" w:asciiTheme="minorEastAsia" w:hAnsiTheme="minorEastAsia" w:eastAsiaTheme="minorEastAsia"/>
          <w:color w:val="auto"/>
          <w:sz w:val="24"/>
          <w:szCs w:val="24"/>
          <w:highlight w:val="none"/>
        </w:rPr>
        <w:t xml:space="preserve">在课余时间（含周末及节假日）接受每次</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小时（不含课间休息和家长沟通时间）的基本康复训练课程，以个性化服务支持为主。（本条为征集人对入围供应商进行服务质量评估时的必要内容）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 </w:t>
      </w:r>
      <w:r>
        <w:rPr>
          <w:rFonts w:hint="eastAsia" w:cs="宋体" w:asciiTheme="minorEastAsia" w:hAnsiTheme="minorEastAsia" w:eastAsiaTheme="minorEastAsia"/>
          <w:color w:val="auto"/>
          <w:sz w:val="24"/>
          <w:szCs w:val="24"/>
          <w:highlight w:val="none"/>
        </w:rPr>
        <w:t xml:space="preserve">提供肢体（脑瘫）残疾儿童基本康复训练服务的具体实施方案一份。</w:t>
      </w:r>
      <w:bookmarkEnd w:id="260"/>
      <w:r/>
    </w:p>
    <w:p>
      <w:pPr>
        <w:jc w:val="center"/>
        <w:spacing w:line="520" w:lineRule="exact"/>
        <w:rPr>
          <w:rFonts w:hint="eastAsia" w:asciiTheme="minorEastAsia" w:hAnsiTheme="minorEastAsia" w:eastAsiaTheme="minorEastAsia"/>
          <w:b/>
          <w:bCs/>
          <w:color w:val="auto"/>
          <w:sz w:val="24"/>
          <w:szCs w:val="24"/>
          <w:highlight w:val="none"/>
        </w:rPr>
      </w:pPr>
      <w:r/>
      <w:bookmarkStart w:id="261" w:name="_Hlk206335926"/>
      <w:r/>
      <w:r/>
    </w:p>
    <w:p>
      <w:pPr>
        <w:jc w:val="center"/>
        <w:spacing w:line="520" w:lineRule="exact"/>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eastAsia="zh-CN"/>
        </w:rPr>
        <w:t xml:space="preserve">采购包四</w:t>
      </w:r>
      <w:r>
        <w:rPr>
          <w:rFonts w:hint="eastAsia" w:cs="宋体" w:asciiTheme="minorEastAsia" w:hAnsiTheme="minorEastAsia" w:eastAsiaTheme="minorEastAsia"/>
          <w:b/>
          <w:bCs/>
          <w:color w:val="auto"/>
          <w:sz w:val="24"/>
          <w:szCs w:val="24"/>
          <w:highlight w:val="none"/>
        </w:rPr>
        <w:t xml:space="preserve">：智力残疾儿童基本康复训练服务采购需求</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建设要求：本地训练场所应在三层及以下的非地下室，建筑总面积不少于700平方米（业务用房面积不少于500平方米）符合国家无障碍通行要求（提供房产证或租赁协议，若为租赁协议另需提供房主房产证或其他有效的产权证明，外部环境和内部场所照片及介绍文字）</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 训练场地（提供场所平面图并标注出各种功能室，提供各功能室照片）：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（1）设置至少1间咨询接待(评估)室（不少于15平方米）；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（2）设置至少1间集体（组别）教室，内设游戏活动区，每间不少于30平方米；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（3）设置至少1间运动/感统训练室 （不少于50平方米）；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（4）设置至少4间个性化训练教室（每间不少于8平方米）；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（5）设置生活自理能力训练区（包括洗漱、就餐、更衣、如厕等区域）,可结合机构日常生活环境布置；</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（6）有独立的室外活动场地，设有安全提示标志和安全设施，确保无安全隐患。</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 训练设备（提供清单及使用过程中的照片）：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（1）康复评估工具：配备能对智力残疾儿童进行运动、感知、言语、生活自理、社会适应、认知能力评估量表和工具，至少配备2种。</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（2）康复训练设备：配备 </w:t>
      </w:r>
      <w:r>
        <w:rPr>
          <w:rFonts w:cs="宋体" w:asciiTheme="minorEastAsia" w:hAnsiTheme="minorEastAsia" w:eastAsiaTheme="minorEastAsia"/>
          <w:color w:val="auto"/>
          <w:sz w:val="24"/>
          <w:szCs w:val="24"/>
          <w:highlight w:val="none"/>
        </w:rPr>
        <w:t xml:space="preserve">PT</w:t>
      </w:r>
      <w:r>
        <w:rPr>
          <w:rFonts w:hint="eastAsia" w:cs="宋体" w:asciiTheme="minorEastAsia" w:hAnsiTheme="minorEastAsia" w:eastAsiaTheme="minorEastAsia"/>
          <w:color w:val="auto"/>
          <w:sz w:val="24"/>
          <w:szCs w:val="24"/>
          <w:highlight w:val="none"/>
        </w:rPr>
        <w:t xml:space="preserve">软垫（床）、滑板车、大滑板、吊筒、钻滚筒、羊角球、大龙球、布袋跳、触觉球、按摩地垫、平衡木、平衡踩踏车、万象组合包、精细运动训练玩具等。</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（3）教学设备：配备儿童的课桌椅、大小黑（白）板、多媒体教学；适合儿童特点的挂图、卡片、玩具；配备至少80件符合儿童训练特点的各类玩具和图书。配备家长培训所需的教学设备。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4．人员配备：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（1）至少配备1名康复业务主管（具有教育、医疗、康复、心理等相关专业本科以上学历，三年以上机构管理工作经验（管理工作经验以各机构在《项目人员配置清单》中填写内容为准）；</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（2）医疗类机构：配备至少一名康复医师，具有康复医学与理疗学、儿科、中医或中西医专业背景本科以上学历，取得国家医师资格证书并注册在本机构；</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教育类机构：配备至少3名康复教师，具有特殊教育、学前教育、心理学等相关专业背景大专以上学历，并取得教师资格证；</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（3）至少配备1名康复治疗师，具有医疗、康复、护理相关专业背景大专以上学历，并取得相应执业资格；</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（4）上述专业技术人员均在本单位缴纳社会保险，均应取得健康证明；</w:t>
      </w:r>
      <w:r>
        <w:rPr>
          <w:rFonts w:cs="宋体" w:asciiTheme="minorEastAsia" w:hAnsiTheme="minorEastAsia" w:eastAsiaTheme="minorEastAsia"/>
          <w:color w:val="auto"/>
          <w:sz w:val="24"/>
          <w:szCs w:val="24"/>
          <w:highlight w:val="none"/>
        </w:rPr>
        <w:t xml:space="preserve">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（5）个训教师与残疾儿童比例不低于</w:t>
      </w:r>
      <w:r>
        <w:rPr>
          <w:rFonts w:cs="宋体" w:asciiTheme="minorEastAsia" w:hAnsiTheme="minorEastAsia" w:eastAsiaTheme="minorEastAsia"/>
          <w:color w:val="auto"/>
          <w:sz w:val="24"/>
          <w:szCs w:val="24"/>
          <w:highlight w:val="none"/>
        </w:rPr>
        <w:t xml:space="preserve">1:8</w:t>
      </w:r>
      <w:r>
        <w:rPr>
          <w:rFonts w:hint="eastAsia" w:cs="宋体" w:asciiTheme="minorEastAsia" w:hAnsiTheme="minorEastAsia" w:eastAsiaTheme="minorEastAsia"/>
          <w:color w:val="auto"/>
          <w:sz w:val="24"/>
          <w:szCs w:val="24"/>
          <w:highlight w:val="none"/>
        </w:rPr>
        <w:t xml:space="preserve">；康复治疗师与残疾儿童的比例不低于</w:t>
      </w:r>
      <w:r>
        <w:rPr>
          <w:rFonts w:cs="宋体" w:asciiTheme="minorEastAsia" w:hAnsiTheme="minorEastAsia" w:eastAsiaTheme="minorEastAsia"/>
          <w:color w:val="auto"/>
          <w:sz w:val="24"/>
          <w:szCs w:val="24"/>
          <w:highlight w:val="none"/>
        </w:rPr>
        <w:t xml:space="preserve">1:15</w:t>
      </w:r>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cs="宋体" w:asciiTheme="minorEastAsia" w:hAnsiTheme="minorEastAsia" w:eastAsiaTheme="minorEastAsia"/>
          <w:color w:val="auto"/>
          <w:sz w:val="24"/>
          <w:szCs w:val="24"/>
          <w:highlight w:val="none"/>
        </w:rPr>
      </w:pPr>
      <w:r/>
      <w:bookmarkStart w:id="262" w:name="OLE_LINK57"/>
      <w:r>
        <w:rPr>
          <w:rFonts w:hint="eastAsia" w:cs="宋体" w:asciiTheme="minorEastAsia" w:hAnsiTheme="minorEastAsia" w:eastAsiaTheme="minorEastAsia"/>
          <w:color w:val="auto"/>
          <w:sz w:val="24"/>
          <w:szCs w:val="24"/>
          <w:highlight w:val="none"/>
        </w:rPr>
        <w:t xml:space="preserve">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w:t>
      </w:r>
      <w:bookmarkEnd w:id="262"/>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 服务能力：</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目前在训或投标前1年内训练周期不少于3个月的智力障碍儿童不少于10名（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（2）能提供以下训练内容：社会交往与沟通、认知与感知、运动、生活自理、兴趣与行为、情绪管理和社会融合活动（至少提供6张以上不同训练情境的照片并匹配文字）；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（3）至少提供1份完整的基本康复训练档案，包括康复服务登记表、初始状态评估表、康复训练计划、康复训练记录或康复训练日志、阶段性评估表（至少每半年1次）、训练出勤表（缺一不可）；</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（5）社会融合活动每季度1次，每次不少于1小时；</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（6）定期向家长提供每年不少于4次的相关培训，并有书面和视频记录；</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（7）结合“全国助残日”等专题日，开展或参与公益活动，每年不少于2次。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以上（4）~（7）条为征集人对入围供应商进行服务质量评估时的必要内容。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 制度管理：具备岗位职责、业务管理、突发事件应急预案等内控制度，服务项目等信息向服务对象公示（提供照片、文字资料）；</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 服务计费与时间：</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（1）医疗类机构：按医疗机构康复服务项目标准提供服务（提供智力康复项目收费价目表一份，并作为经费结算依据）（格式见附件3）；</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（2）教育类机构：</w:t>
      </w:r>
      <w:r>
        <w:rPr>
          <w:rFonts w:hint="eastAsia" w:cs="宋体" w:asciiTheme="minorEastAsia" w:hAnsiTheme="minorEastAsia" w:eastAsiaTheme="minorEastAsia"/>
          <w:b/>
          <w:bCs/>
          <w:color w:val="auto"/>
          <w:sz w:val="24"/>
          <w:szCs w:val="24"/>
          <w:highlight w:val="none"/>
        </w:rPr>
        <w:t xml:space="preserve">全日制，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小时。</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小时，并包含午餐和午休；</w:t>
      </w:r>
      <w:r>
        <w:rPr>
          <w:rFonts w:hint="eastAsia" w:cs="宋体" w:asciiTheme="minorEastAsia" w:hAnsiTheme="minorEastAsia" w:eastAsiaTheme="minorEastAsia"/>
          <w:b/>
          <w:bCs/>
          <w:color w:val="auto"/>
          <w:sz w:val="24"/>
          <w:szCs w:val="24"/>
          <w:highlight w:val="none"/>
        </w:rPr>
        <w:t xml:space="preserve">半日制，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小时的基本康复训练课程，在机构时间一般不少于</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小时，个性化服务支持每天不少于</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节课</w:t>
      </w:r>
      <w:r>
        <w:rPr>
          <w:rFonts w:cs="宋体" w:asciiTheme="minorEastAsia" w:hAnsiTheme="minorEastAsia" w:eastAsiaTheme="minorEastAsia"/>
          <w:color w:val="auto"/>
          <w:sz w:val="24"/>
          <w:szCs w:val="24"/>
          <w:highlight w:val="none"/>
        </w:rPr>
        <w:t xml:space="preserve">30</w:t>
      </w:r>
      <w:r>
        <w:rPr>
          <w:rFonts w:hint="eastAsia" w:cs="宋体" w:asciiTheme="minorEastAsia" w:hAnsiTheme="minorEastAsia" w:eastAsiaTheme="minorEastAsia"/>
          <w:color w:val="auto"/>
          <w:sz w:val="24"/>
          <w:szCs w:val="24"/>
          <w:highlight w:val="none"/>
        </w:rPr>
        <w:t xml:space="preserve">分钟，</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 xml:space="preserve">课程制，</w:t>
      </w:r>
      <w:r>
        <w:rPr>
          <w:rFonts w:hint="eastAsia" w:cs="宋体" w:asciiTheme="minorEastAsia" w:hAnsiTheme="minorEastAsia" w:eastAsiaTheme="minorEastAsia"/>
          <w:color w:val="auto"/>
          <w:sz w:val="24"/>
          <w:szCs w:val="24"/>
          <w:highlight w:val="none"/>
        </w:rPr>
        <w:t xml:space="preserve">在课余时间（含周末及节假日）接受每次</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小时（不含课间休息和家长沟通时间）的基本康复训练课程，以个性化服务支持为主。（本条为征集人对入围供应商进行服务质量评估时的必要内容）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 提供智力残疾儿童基本康复训练服务的具体实施方案一份</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采购包四</w:t>
      </w:r>
      <w:r>
        <w:rPr>
          <w:rFonts w:hint="eastAsia" w:cs="宋体" w:asciiTheme="minorEastAsia" w:hAnsiTheme="minorEastAsia" w:eastAsiaTheme="minorEastAsia"/>
          <w:color w:val="auto"/>
          <w:sz w:val="24"/>
          <w:szCs w:val="24"/>
          <w:highlight w:val="none"/>
        </w:rPr>
        <w:t xml:space="preserve">所需的场地、设备、人员可与</w:t>
      </w:r>
      <w:r>
        <w:rPr>
          <w:rFonts w:hint="eastAsia" w:cs="宋体" w:asciiTheme="minorEastAsia" w:hAnsiTheme="minorEastAsia" w:eastAsiaTheme="minorEastAsia"/>
          <w:color w:val="auto"/>
          <w:sz w:val="24"/>
          <w:szCs w:val="24"/>
          <w:highlight w:val="none"/>
          <w:lang w:eastAsia="zh-CN"/>
        </w:rPr>
        <w:t xml:space="preserve">采购包五</w:t>
      </w:r>
      <w:r>
        <w:rPr>
          <w:rFonts w:hint="eastAsia" w:cs="宋体" w:asciiTheme="minorEastAsia" w:hAnsiTheme="minorEastAsia" w:eastAsiaTheme="minorEastAsia"/>
          <w:color w:val="auto"/>
          <w:sz w:val="24"/>
          <w:szCs w:val="24"/>
          <w:highlight w:val="none"/>
        </w:rPr>
        <w:t xml:space="preserve">共用。</w:t>
      </w:r>
      <w:bookmarkEnd w:id="261"/>
      <w:r/>
    </w:p>
    <w:p>
      <w:pPr>
        <w:jc w:val="center"/>
        <w:spacing w:line="520" w:lineRule="exact"/>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r>
      <w:r/>
    </w:p>
    <w:p>
      <w:pPr>
        <w:jc w:val="center"/>
        <w:spacing w:line="520" w:lineRule="exact"/>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eastAsia="zh-CN"/>
        </w:rPr>
        <w:t xml:space="preserve">采购包五</w:t>
      </w:r>
      <w:r>
        <w:rPr>
          <w:rFonts w:hint="eastAsia" w:cs="宋体" w:asciiTheme="minorEastAsia" w:hAnsiTheme="minorEastAsia" w:eastAsiaTheme="minorEastAsia"/>
          <w:b/>
          <w:bCs/>
          <w:color w:val="auto"/>
          <w:sz w:val="24"/>
          <w:szCs w:val="24"/>
          <w:highlight w:val="none"/>
        </w:rPr>
        <w:t xml:space="preserve">：孤独症儿童基本康复训练服务采购需求</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建设要求：本地训练场所应在三层及以下的非地下室，建筑总面积不少于700平方米（业务用房面积不少于500平方米）符合国家无障碍通行要求（提供房产证或租赁协议，若为租赁协议另需提供房主房产证或其他有效的产权证明，外部环境和内部场所照片及</w:t>
      </w:r>
      <w:bookmarkStart w:id="263" w:name="OLE_LINK55"/>
      <w:r/>
      <w:bookmarkStart w:id="264" w:name="OLE_LINK56"/>
      <w:r>
        <w:rPr>
          <w:rFonts w:hint="eastAsia" w:cs="宋体" w:asciiTheme="minorEastAsia" w:hAnsiTheme="minorEastAsia" w:eastAsiaTheme="minorEastAsia"/>
          <w:color w:val="auto"/>
          <w:sz w:val="24"/>
          <w:szCs w:val="24"/>
          <w:highlight w:val="none"/>
        </w:rPr>
        <w:t xml:space="preserve">介绍文字</w:t>
      </w:r>
      <w:bookmarkEnd w:id="263"/>
      <w:r/>
      <w:bookmarkEnd w:id="264"/>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 训练场地（提供场所平面图并标注出各种功能室，提供各功能室照片）：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（1）设置至少1间咨询接待(评估)室（不少于15平方米）；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（2）设置至少1间集体（组别）教室，内设游戏活动区，每间不少于30平方米；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（3）设置至少1间运动/感统训练室 ，每间不少于50平方米；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（4）设置至少4间个性化训练教室，每间不少于8平方米；</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（5）设置生活自理能力训练区，包括洗漱、就餐、更衣、如厕等区域，可结合机构日常生活环境布置。</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（6）有独立的室外活动场地，设有安全提示标志和安全设施，确保无安全隐患。</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 训练设备（提供清单及使用过程中的照片）：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（1）康复评估工具：配备心理教育评估表（</w:t>
      </w:r>
      <w:r>
        <w:rPr>
          <w:rFonts w:cs="宋体" w:asciiTheme="minorEastAsia" w:hAnsiTheme="minorEastAsia" w:eastAsiaTheme="minorEastAsia"/>
          <w:color w:val="auto"/>
          <w:sz w:val="24"/>
          <w:szCs w:val="24"/>
          <w:highlight w:val="none"/>
        </w:rPr>
        <w:t xml:space="preserve">PEP</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/C</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PEP-3/</w:t>
      </w:r>
      <w:r>
        <w:rPr>
          <w:rFonts w:hint="eastAsia" w:cs="宋体" w:asciiTheme="minorEastAsia" w:hAnsiTheme="minorEastAsia" w:eastAsiaTheme="minorEastAsia"/>
          <w:color w:val="auto"/>
          <w:sz w:val="24"/>
          <w:szCs w:val="24"/>
          <w:highlight w:val="none"/>
        </w:rPr>
        <w:t xml:space="preserve">孤独症儿童发展评估表（</w:t>
      </w:r>
      <w:r>
        <w:rPr>
          <w:rFonts w:cs="宋体" w:asciiTheme="minorEastAsia" w:hAnsiTheme="minorEastAsia" w:eastAsiaTheme="minorEastAsia"/>
          <w:color w:val="auto"/>
          <w:sz w:val="24"/>
          <w:szCs w:val="24"/>
          <w:highlight w:val="none"/>
        </w:rPr>
        <w:t xml:space="preserve">C</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PEP</w:t>
      </w:r>
      <w:r>
        <w:rPr>
          <w:rFonts w:hint="eastAsia" w:cs="宋体" w:asciiTheme="minorEastAsia" w:hAnsiTheme="minorEastAsia" w:eastAsiaTheme="minorEastAsia"/>
          <w:color w:val="auto"/>
          <w:sz w:val="24"/>
          <w:szCs w:val="24"/>
          <w:highlight w:val="none"/>
        </w:rPr>
        <w:t xml:space="preserve">）、语言行为里程碑评估及安置程序（</w:t>
      </w:r>
      <w:r>
        <w:rPr>
          <w:rFonts w:cs="宋体" w:asciiTheme="minorEastAsia" w:hAnsiTheme="minorEastAsia" w:eastAsiaTheme="minorEastAsia"/>
          <w:color w:val="auto"/>
          <w:sz w:val="24"/>
          <w:szCs w:val="24"/>
          <w:highlight w:val="none"/>
        </w:rPr>
        <w:t xml:space="preserve">VB</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MAPP</w:t>
      </w:r>
      <w:r>
        <w:rPr>
          <w:rFonts w:hint="eastAsia" w:cs="宋体" w:asciiTheme="minorEastAsia" w:hAnsiTheme="minorEastAsia" w:eastAsiaTheme="minorEastAsia"/>
          <w:color w:val="auto"/>
          <w:sz w:val="24"/>
          <w:szCs w:val="24"/>
          <w:highlight w:val="none"/>
        </w:rPr>
        <w:t xml:space="preserve">）、婴儿</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初中生社会生活量表</w:t>
      </w:r>
      <w:r>
        <w:rPr>
          <w:rFonts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rPr>
        <w:t xml:space="preserve">儿童适应行为评定量表</w:t>
      </w:r>
      <w:r>
        <w:rPr>
          <w:rFonts w:cs="宋体" w:asciiTheme="minorEastAsia" w:hAnsiTheme="minorEastAsia" w:eastAsiaTheme="minorEastAsia"/>
          <w:color w:val="auto"/>
          <w:sz w:val="24"/>
          <w:szCs w:val="24"/>
          <w:highlight w:val="none"/>
        </w:rPr>
        <w:t xml:space="preserve">/Gesell</w:t>
      </w:r>
      <w:r>
        <w:rPr>
          <w:rFonts w:hint="eastAsia" w:cs="宋体" w:asciiTheme="minorEastAsia" w:hAnsiTheme="minorEastAsia" w:eastAsiaTheme="minorEastAsia"/>
          <w:color w:val="auto"/>
          <w:sz w:val="24"/>
          <w:szCs w:val="24"/>
          <w:highlight w:val="none"/>
        </w:rPr>
        <w:t xml:space="preserve">发育量表等，至少配备2种。</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（2）康复训练设备：滑板车、大滑板、吊筒、钻滚筒、羊角球、大龙球、布袋跳、触觉球、按摩地垫、平衡木、平衡踩踏车、万象组合包、精细运动训练玩具等</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（3）教学设备：配备儿童的课桌椅、大小黑（白）板、多媒体教学器材；适合儿童特点的挂图、卡片、音乐、游戏等教玩具；配备至少80件符合儿童训练特点的各类玩具和图书。配备家长培训所需的教学设备。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4．人员配备：</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（1）至少配备1名康复业务主管（具有教育、医疗、康复、心理等相关专业本科以上学历，三年以上机构管理工作经验（管理工作经验以各机构在《项目人员配置清单》中填写内容为准）；</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（2）医疗类机构：配备至少一名康复医师，具有康复医学与理疗学、儿科、中医或中西医专业背景本科以上学历，取得国家医师资格证书并注册在本机构；</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教育类机构：配备至少3名康复教师，具有特殊教育、学前教育、心理学等相关专业背景大专以上学历，并取得教师资格证；</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（3）至少配备1名康复治疗师，具有医疗、康复、护理相关专业背景大专以上学历，并取得相应执业资格；</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（4）上述专业技术人员均在本单位缴纳社会保险，均应取得健康证明。</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（5）个训教师与残疾儿童比例不低于</w:t>
      </w:r>
      <w:r>
        <w:rPr>
          <w:rFonts w:cs="宋体" w:asciiTheme="minorEastAsia" w:hAnsiTheme="minorEastAsia" w:eastAsiaTheme="minorEastAsia"/>
          <w:color w:val="auto"/>
          <w:sz w:val="24"/>
          <w:szCs w:val="24"/>
          <w:highlight w:val="none"/>
        </w:rPr>
        <w:t xml:space="preserve">1:8</w:t>
      </w:r>
      <w:r>
        <w:rPr>
          <w:rFonts w:hint="eastAsia" w:cs="宋体" w:asciiTheme="minorEastAsia" w:hAnsiTheme="minorEastAsia" w:eastAsiaTheme="minorEastAsia"/>
          <w:color w:val="auto"/>
          <w:sz w:val="24"/>
          <w:szCs w:val="24"/>
          <w:highlight w:val="none"/>
        </w:rPr>
        <w:t xml:space="preserve">；康复治疗师与残疾儿童的比例不低于</w:t>
      </w:r>
      <w:r>
        <w:rPr>
          <w:rFonts w:cs="宋体" w:asciiTheme="minorEastAsia" w:hAnsiTheme="minorEastAsia" w:eastAsiaTheme="minorEastAsia"/>
          <w:color w:val="auto"/>
          <w:sz w:val="24"/>
          <w:szCs w:val="24"/>
          <w:highlight w:val="none"/>
        </w:rPr>
        <w:t xml:space="preserve">1:15</w:t>
      </w:r>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 服务能力：</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目前在训或投标前1年内训练周期不少于3个月的孤独症儿童不少于10名（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（2）能提供以下训练内容：社会交往与沟通、认知与感知、运动、生活自理、兴趣与行为、情绪管理和社会融合活动（至少提供6张以上不同训练情境的照片并匹配文字）；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（3）至少提供1份完整的基本康复训练档案，包括康复服务登记表、初始状态评估表、康复训练计划、康复训练记录或康复训练日志、阶段性评估表（至少每半年1次）、训练出勤表（缺一不可）；</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（5）社会融合活动每季度1次，每次不少于1小时；</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（6）定期向家长提供每年不少于4次的相关培训，并有书面和视频记录；</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（7）结合“全国助残日”等专题日，开展或参与公益活动，每年不少于2次。</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以上（4）~（7）条为征集人对入围供应商进行服务质量评估时的必要内容。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 制度管理：具备岗位职责、业务管理、突发事件应急预案等内控制度，服务项目等信息向服务对象公示。（提供照片、文字资料）；</w:t>
      </w:r>
      <w:r>
        <w:rPr>
          <w:rFonts w:cs="宋体" w:asciiTheme="minorEastAsia" w:hAnsiTheme="minorEastAsia" w:eastAsiaTheme="minorEastAsia"/>
          <w:color w:val="auto"/>
          <w:sz w:val="24"/>
          <w:szCs w:val="24"/>
          <w:highlight w:val="none"/>
        </w:rPr>
        <w:t xml:space="preserve"> </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 服务计费与时间：</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（1）医疗类机构：按医疗机构康复服务项目标准提供服务（提供</w:t>
      </w:r>
      <w:r>
        <w:rPr>
          <w:rFonts w:hint="eastAsia" w:cs="宋体" w:asciiTheme="minorEastAsia" w:hAnsiTheme="minorEastAsia" w:eastAsiaTheme="minorEastAsia"/>
          <w:color w:val="auto"/>
          <w:sz w:val="24"/>
          <w:szCs w:val="24"/>
          <w:highlight w:val="none"/>
          <w:lang w:eastAsia="zh-CN"/>
        </w:rPr>
        <w:t xml:space="preserve">孤独症</w:t>
      </w:r>
      <w:r>
        <w:rPr>
          <w:rFonts w:hint="eastAsia" w:cs="宋体" w:asciiTheme="minorEastAsia" w:hAnsiTheme="minorEastAsia" w:eastAsiaTheme="minorEastAsia"/>
          <w:color w:val="auto"/>
          <w:sz w:val="24"/>
          <w:szCs w:val="24"/>
          <w:highlight w:val="none"/>
        </w:rPr>
        <w:t xml:space="preserve">康复项目收费价目表一份，并作为经费结算依据）（格式见附件3）；</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（2）教育类机构：</w:t>
      </w:r>
      <w:r>
        <w:rPr>
          <w:rFonts w:hint="eastAsia" w:cs="宋体" w:asciiTheme="minorEastAsia" w:hAnsiTheme="minorEastAsia" w:eastAsiaTheme="minorEastAsia"/>
          <w:b/>
          <w:bCs/>
          <w:color w:val="auto"/>
          <w:sz w:val="24"/>
          <w:szCs w:val="24"/>
          <w:highlight w:val="none"/>
        </w:rPr>
        <w:t xml:space="preserve">全日制，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4</w:t>
      </w:r>
      <w:r>
        <w:rPr>
          <w:rFonts w:hint="eastAsia" w:cs="宋体" w:asciiTheme="minorEastAsia" w:hAnsiTheme="minorEastAsia" w:eastAsiaTheme="minorEastAsia"/>
          <w:color w:val="auto"/>
          <w:sz w:val="24"/>
          <w:szCs w:val="24"/>
          <w:highlight w:val="none"/>
        </w:rPr>
        <w:t xml:space="preserve">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 xml:space="preserve">7</w:t>
      </w:r>
      <w:r>
        <w:rPr>
          <w:rFonts w:hint="eastAsia" w:cs="宋体" w:asciiTheme="minorEastAsia" w:hAnsiTheme="minorEastAsia" w:eastAsiaTheme="minorEastAsia"/>
          <w:color w:val="auto"/>
          <w:sz w:val="24"/>
          <w:szCs w:val="24"/>
          <w:highlight w:val="none"/>
        </w:rPr>
        <w:t xml:space="preserve">小时。</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sz w:val="24"/>
          <w:szCs w:val="24"/>
          <w:highlight w:val="none"/>
        </w:rPr>
        <w:t xml:space="preserve">小时，并包含午餐和午休；</w:t>
      </w:r>
      <w:r>
        <w:rPr>
          <w:rFonts w:hint="eastAsia" w:cs="宋体" w:asciiTheme="minorEastAsia" w:hAnsiTheme="minorEastAsia" w:eastAsiaTheme="minorEastAsia"/>
          <w:b/>
          <w:bCs/>
          <w:color w:val="auto"/>
          <w:sz w:val="24"/>
          <w:szCs w:val="24"/>
          <w:highlight w:val="none"/>
        </w:rPr>
        <w:t xml:space="preserve">半日制，</w:t>
      </w:r>
      <w:r>
        <w:rPr>
          <w:rFonts w:hint="eastAsia" w:cs="宋体" w:asciiTheme="minorEastAsia" w:hAnsiTheme="minorEastAsia" w:eastAsiaTheme="minorEastAsia"/>
          <w:color w:val="auto"/>
          <w:sz w:val="24"/>
          <w:szCs w:val="24"/>
          <w:highlight w:val="none"/>
        </w:rPr>
        <w:t xml:space="preserve">在当月法定工作（学习）日接受每天不少于</w:t>
      </w:r>
      <w:r>
        <w:rPr>
          <w:rFonts w:cs="宋体"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小时的基本康复训练课程，在机构时间一般不少于</w:t>
      </w: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小时，个性化服务支持每天不少于</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节课</w:t>
      </w:r>
      <w:r>
        <w:rPr>
          <w:rFonts w:cs="宋体" w:asciiTheme="minorEastAsia" w:hAnsiTheme="minorEastAsia" w:eastAsiaTheme="minorEastAsia"/>
          <w:color w:val="auto"/>
          <w:sz w:val="24"/>
          <w:szCs w:val="24"/>
          <w:highlight w:val="none"/>
        </w:rPr>
        <w:t xml:space="preserve">30</w:t>
      </w:r>
      <w:r>
        <w:rPr>
          <w:rFonts w:hint="eastAsia" w:cs="宋体" w:asciiTheme="minorEastAsia" w:hAnsiTheme="minorEastAsia" w:eastAsiaTheme="minorEastAsia"/>
          <w:color w:val="auto"/>
          <w:sz w:val="24"/>
          <w:szCs w:val="24"/>
          <w:highlight w:val="none"/>
        </w:rPr>
        <w:t xml:space="preserve">分钟，</w:t>
      </w:r>
      <w:r>
        <w:rPr>
          <w:rFonts w:cs="宋体" w:asciiTheme="minorEastAsia" w:hAnsiTheme="minorEastAsia" w:eastAsiaTheme="minorEastAsia"/>
          <w:color w:val="auto"/>
          <w:sz w:val="24"/>
          <w:szCs w:val="24"/>
          <w:highlight w:val="none"/>
        </w:rPr>
        <w:t xml:space="preserve">7-17</w:t>
      </w:r>
      <w:r>
        <w:rPr>
          <w:rFonts w:hint="eastAsia" w:cs="宋体" w:asciiTheme="minorEastAsia" w:hAnsiTheme="minorEastAsia" w:eastAsiaTheme="minorEastAsia"/>
          <w:color w:val="auto"/>
          <w:sz w:val="24"/>
          <w:szCs w:val="24"/>
          <w:highlight w:val="none"/>
        </w:rPr>
        <w:t xml:space="preserve">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 xml:space="preserve">课程制，</w:t>
      </w:r>
      <w:r>
        <w:rPr>
          <w:rFonts w:hint="eastAsia" w:cs="宋体" w:asciiTheme="minorEastAsia" w:hAnsiTheme="minorEastAsia" w:eastAsiaTheme="minorEastAsia"/>
          <w:color w:val="auto"/>
          <w:sz w:val="24"/>
          <w:szCs w:val="24"/>
          <w:highlight w:val="none"/>
        </w:rPr>
        <w:t xml:space="preserve">在课余时间（含周末及节假日）接受每次</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小时（不含课间休息和家长沟通时间）的基本康复训练课程，以个性化服务支持为主。（本条为征集人对入围供应商进行服务质量评估时的必要内容）</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8. 提供孤独症儿童基本康复训练服务的具体实施方案一份。</w:t>
      </w:r>
      <w:r/>
    </w:p>
    <w:p>
      <w:pPr>
        <w:ind w:firstLine="480"/>
        <w:spacing w:line="520" w:lineRule="exac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采购包五</w:t>
      </w:r>
      <w:r>
        <w:rPr>
          <w:rFonts w:hint="eastAsia" w:cs="宋体" w:asciiTheme="minorEastAsia" w:hAnsiTheme="minorEastAsia" w:eastAsiaTheme="minorEastAsia"/>
          <w:color w:val="auto"/>
          <w:sz w:val="24"/>
          <w:szCs w:val="24"/>
          <w:highlight w:val="none"/>
        </w:rPr>
        <w:t xml:space="preserve">所需的场地、设备、人员可与</w:t>
      </w:r>
      <w:r>
        <w:rPr>
          <w:rFonts w:hint="eastAsia" w:cs="宋体" w:asciiTheme="minorEastAsia" w:hAnsiTheme="minorEastAsia" w:eastAsiaTheme="minorEastAsia"/>
          <w:color w:val="auto"/>
          <w:sz w:val="24"/>
          <w:szCs w:val="24"/>
          <w:highlight w:val="none"/>
          <w:lang w:eastAsia="zh-CN"/>
        </w:rPr>
        <w:t xml:space="preserve">采购包四</w:t>
      </w:r>
      <w:r>
        <w:rPr>
          <w:rFonts w:hint="eastAsia" w:cs="宋体" w:asciiTheme="minorEastAsia" w:hAnsiTheme="minorEastAsia" w:eastAsiaTheme="minorEastAsia"/>
          <w:color w:val="auto"/>
          <w:sz w:val="24"/>
          <w:szCs w:val="24"/>
          <w:highlight w:val="none"/>
        </w:rPr>
        <w:t xml:space="preserve">共用。</w:t>
      </w:r>
      <w:bookmarkEnd w:id="254"/>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五</w:t>
      </w:r>
      <w:r>
        <w:rPr>
          <w:rFonts w:hint="eastAsia" w:cs="宋体" w:asciiTheme="minorEastAsia" w:hAnsiTheme="minorEastAsia" w:eastAsiaTheme="minorEastAsia"/>
          <w:color w:val="auto"/>
          <w:sz w:val="24"/>
          <w:szCs w:val="24"/>
          <w:highlight w:val="none"/>
        </w:rPr>
        <w:t xml:space="preserve">、落实政府采购政策情况</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由于本项目的采购内容专业性较强，不专门面向中小企业，本项目征集活动不收取保证金。</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六</w:t>
      </w:r>
      <w:r>
        <w:rPr>
          <w:rFonts w:hint="eastAsia" w:cs="宋体" w:asciiTheme="minorEastAsia" w:hAnsiTheme="minorEastAsia" w:eastAsiaTheme="minorEastAsia"/>
          <w:color w:val="auto"/>
          <w:sz w:val="24"/>
          <w:szCs w:val="24"/>
          <w:highlight w:val="none"/>
        </w:rPr>
        <w:t xml:space="preserve">、履约管理</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入围供应商的清退和补充规则：</w:t>
      </w:r>
      <w:r/>
    </w:p>
    <w:p>
      <w:pPr>
        <w:ind w:firstLine="480"/>
        <w:spacing w:line="520" w:lineRule="exact"/>
        <w:rPr>
          <w:rFonts w:hint="eastAsia" w:asciiTheme="minorEastAsia" w:hAnsiTheme="minorEastAsia" w:eastAsiaTheme="minorEastAsia"/>
          <w:color w:val="auto"/>
          <w:sz w:val="24"/>
          <w:szCs w:val="24"/>
          <w:highlight w:val="none"/>
        </w:rPr>
      </w:pPr>
      <w:r/>
      <w:bookmarkStart w:id="265" w:name="OLE_LINK107"/>
      <w:r>
        <w:rPr>
          <w:rFonts w:hint="eastAsia" w:cs="宋体" w:asciiTheme="minorEastAsia" w:hAnsiTheme="minorEastAsia" w:eastAsiaTheme="minorEastAsia"/>
          <w:color w:val="auto"/>
          <w:sz w:val="24"/>
          <w:szCs w:val="24"/>
          <w:highlight w:val="none"/>
        </w:rPr>
        <w:t xml:space="preserve">入围供应商有下列情形之一，尚未签订框架协议的，取消其入围资格；已经签订框架协议的，解除与其签订的框架协议：</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①恶意串通谋取入围或者合同成交的；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②提供虚假材料谋取入围或者合同成交的；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③无正当理由拒不接受合同授予的；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④不履行合同义务或者履行合同义务不符合约定，经采购人请求履行后仍不履行或者仍未按约定履行的；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fldChar w:fldCharType="begin"/>
      </w:r>
      <w:r>
        <w:rPr>
          <w:rFonts w:cs="宋体" w:asciiTheme="minorEastAsia" w:hAnsiTheme="minorEastAsia" w:eastAsiaTheme="minorEastAsia"/>
          <w:color w:val="auto"/>
          <w:sz w:val="24"/>
          <w:szCs w:val="24"/>
          <w:highlight w:val="none"/>
        </w:rPr>
        <w:instrText xml:space="preserve"> </w:instrText>
      </w:r>
      <w:r>
        <w:rPr>
          <w:rFonts w:hint="eastAsia" w:cs="宋体" w:asciiTheme="minorEastAsia" w:hAnsiTheme="minorEastAsia" w:eastAsiaTheme="minorEastAsia"/>
          <w:color w:val="auto"/>
          <w:sz w:val="24"/>
          <w:szCs w:val="24"/>
          <w:highlight w:val="none"/>
        </w:rPr>
        <w:instrText xml:space="preserve">= 5 \* GB3</w:instrText>
      </w:r>
      <w:r>
        <w:rPr>
          <w:rFonts w:cs="宋体" w:asciiTheme="minorEastAsia" w:hAnsiTheme="minorEastAsia" w:eastAsiaTheme="minorEastAsia"/>
          <w:color w:val="auto"/>
          <w:sz w:val="24"/>
          <w:szCs w:val="24"/>
          <w:highlight w:val="none"/>
        </w:rPr>
        <w:instrText xml:space="preserve"> </w:instrText>
      </w:r>
      <w:r>
        <w:rPr>
          <w:rFonts w:cs="宋体"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 xml:space="preserve">⑤</w:t>
      </w:r>
      <w:r>
        <w:rPr>
          <w:rFonts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 xml:space="preserve">框架协议有效期内，因违法行为被禁止或限制参加政府采购活动的；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fldChar w:fldCharType="begin"/>
      </w:r>
      <w:r>
        <w:rPr>
          <w:rFonts w:cs="宋体" w:asciiTheme="minorEastAsia" w:hAnsiTheme="minorEastAsia" w:eastAsiaTheme="minorEastAsia"/>
          <w:color w:val="auto"/>
          <w:sz w:val="24"/>
          <w:szCs w:val="24"/>
          <w:highlight w:val="none"/>
        </w:rPr>
        <w:instrText xml:space="preserve"> </w:instrText>
      </w:r>
      <w:r>
        <w:rPr>
          <w:rFonts w:hint="eastAsia" w:cs="宋体" w:asciiTheme="minorEastAsia" w:hAnsiTheme="minorEastAsia" w:eastAsiaTheme="minorEastAsia"/>
          <w:color w:val="auto"/>
          <w:sz w:val="24"/>
          <w:szCs w:val="24"/>
          <w:highlight w:val="none"/>
        </w:rPr>
        <w:instrText xml:space="preserve">= 6 \* GB3</w:instrText>
      </w:r>
      <w:r>
        <w:rPr>
          <w:rFonts w:cs="宋体" w:asciiTheme="minorEastAsia" w:hAnsiTheme="minorEastAsia" w:eastAsiaTheme="minorEastAsia"/>
          <w:color w:val="auto"/>
          <w:sz w:val="24"/>
          <w:szCs w:val="24"/>
          <w:highlight w:val="none"/>
        </w:rPr>
        <w:instrText xml:space="preserve"> </w:instrText>
      </w:r>
      <w:r>
        <w:rPr>
          <w:rFonts w:cs="宋体"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 xml:space="preserve">⑥</w:t>
      </w:r>
      <w:r>
        <w:rPr>
          <w:rFonts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 xml:space="preserve">框架协议约定的其他情形及出现《无锡市残疾儿童基本康复训练服务管理细则（2024年版）》中附件6“违规清退清单”所列情形之一的。</w:t>
      </w:r>
      <w:r>
        <w:rPr>
          <w:rFonts w:hint="eastAsia" w:asciiTheme="minorEastAsia" w:hAnsiTheme="minorEastAsia" w:eastAsiaTheme="minorEastAsia"/>
          <w:color w:val="auto"/>
          <w:sz w:val="24"/>
          <w:szCs w:val="24"/>
          <w:highlight w:val="none"/>
        </w:rPr>
        <w:t xml:space="preserve"> </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ind w:firstLine="480"/>
        <w:spacing w:line="520" w:lineRule="exact"/>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本期</w:t>
      </w:r>
      <w:r>
        <w:rPr>
          <w:rFonts w:hint="eastAsia" w:asciiTheme="minorEastAsia" w:hAnsiTheme="minorEastAsia" w:eastAsiaTheme="minorEastAsia"/>
          <w:color w:val="auto"/>
          <w:sz w:val="24"/>
          <w:szCs w:val="24"/>
          <w:highlight w:val="none"/>
          <w:lang w:eastAsia="zh-CN"/>
        </w:rPr>
        <w:t xml:space="preserve">锡山区残疾儿童基本康复训练服务定点机构</w:t>
      </w:r>
      <w:r>
        <w:rPr>
          <w:rFonts w:hint="eastAsia" w:cs="宋体" w:asciiTheme="minorEastAsia" w:hAnsiTheme="minorEastAsia" w:eastAsiaTheme="minorEastAsia"/>
          <w:color w:val="auto"/>
          <w:sz w:val="24"/>
          <w:szCs w:val="24"/>
          <w:highlight w:val="none"/>
        </w:rPr>
        <w:t xml:space="preserve">开放式框架协议入围供应商可以按征集公告及相关规定要求，随时申请退出框架协议。采购代理机构在收到退出申请</w:t>
      </w:r>
      <w:r>
        <w:rPr>
          <w:rFonts w:hint="eastAsia" w:asciiTheme="minorEastAsia" w:hAnsiTheme="minorEastAsia" w:eastAsiaTheme="minorEastAsia"/>
          <w:color w:val="auto"/>
          <w:sz w:val="24"/>
          <w:szCs w:val="24"/>
          <w:highlight w:val="none"/>
        </w:rPr>
        <w:t xml:space="preserve">2</w:t>
      </w:r>
      <w:r>
        <w:rPr>
          <w:rFonts w:hint="eastAsia" w:cs="宋体" w:asciiTheme="minorEastAsia" w:hAnsiTheme="minorEastAsia" w:eastAsiaTheme="minorEastAsia"/>
          <w:color w:val="auto"/>
          <w:sz w:val="24"/>
          <w:szCs w:val="24"/>
          <w:highlight w:val="none"/>
        </w:rPr>
        <w:t xml:space="preserve">个工作日内，发布入围供应商退出公告。公告期限为公告发布之日起</w:t>
      </w:r>
      <w:r>
        <w:rPr>
          <w:rFonts w:hint="eastAsia"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个工作日。各有关当事人对退出结果有异议，可以在本公告期限届满之日起七个工作日内，以书面形式提出明确的请求并提供必要的证明，逾期将不再受理。</w:t>
      </w:r>
      <w:bookmarkEnd w:id="265"/>
      <w:r/>
    </w:p>
    <w:p>
      <w:pPr>
        <w:ind w:firstLine="480"/>
        <w:spacing w:line="520" w:lineRule="exact"/>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2.付款方式：</w:t>
      </w:r>
      <w:r>
        <w:rPr>
          <w:rFonts w:hint="default" w:ascii="宋体" w:hAnsi="宋体" w:eastAsia="宋体"/>
          <w:bCs/>
          <w:color w:val="auto"/>
          <w:sz w:val="24"/>
          <w:szCs w:val="24"/>
          <w:highlight w:val="none"/>
        </w:rPr>
        <w:t xml:space="preserve">采取先预拨、后结算、与绩效挂钩的方式拨付经费。每年二季度按一季度在训人数、年度救助标准预拨30%，四季度按实结算前三季度资金，剩余资金根据市、区残联会同第三方机构对供应商服务情况进行年度质量评估的考核结果和供应商实际发生的费用结算，付款方式视资金情况可作调整。</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 </w:t>
      </w:r>
      <w:bookmarkStart w:id="266" w:name="OLE_LINK89"/>
      <w:r>
        <w:rPr>
          <w:rFonts w:hint="eastAsia" w:cs="宋体" w:asciiTheme="minorEastAsia" w:hAnsiTheme="minorEastAsia" w:eastAsiaTheme="minorEastAsia"/>
          <w:color w:val="auto"/>
          <w:sz w:val="24"/>
          <w:szCs w:val="24"/>
          <w:highlight w:val="none"/>
        </w:rPr>
        <w:t xml:space="preserve">入围供应商为具体采购人或服务对象开具合法的发票，采购人或服务对象须按规定及时规范进行费用结算支付</w:t>
      </w:r>
      <w:bookmarkEnd w:id="266"/>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 </w:t>
      </w:r>
      <w:bookmarkStart w:id="267" w:name="OLE_LINK108"/>
      <w:r>
        <w:rPr>
          <w:rFonts w:hint="eastAsia" w:cs="宋体" w:asciiTheme="minorEastAsia" w:hAnsiTheme="minorEastAsia" w:eastAsiaTheme="minorEastAsia"/>
          <w:color w:val="auto"/>
          <w:sz w:val="24"/>
          <w:szCs w:val="24"/>
          <w:highlight w:val="none"/>
        </w:rPr>
        <w:t xml:space="preserve">实行政府采购供应商诚信管理制度。对供应商失信行为、不良行为等诚信信息，在本次框架协议采购实施工作中予以记录并按规定进行处理</w:t>
      </w:r>
      <w:bookmarkEnd w:id="267"/>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 </w:t>
      </w:r>
      <w:bookmarkStart w:id="268" w:name="OLE_LINK109"/>
      <w:r>
        <w:rPr>
          <w:rFonts w:hint="eastAsia" w:cs="宋体" w:asciiTheme="minorEastAsia" w:hAnsiTheme="minorEastAsia" w:eastAsiaTheme="minorEastAsia"/>
          <w:color w:val="auto"/>
          <w:sz w:val="24"/>
          <w:szCs w:val="24"/>
          <w:highlight w:val="none"/>
        </w:rPr>
        <w:t xml:space="preserve">在项目评审结束至协议履约期间，采购代理机构及征集人有权要求供应商出具申请文件中的相关证明材料原件，予以确认其真实性和有效性</w:t>
      </w:r>
      <w:bookmarkEnd w:id="268"/>
      <w:r>
        <w:rPr>
          <w:rFonts w:hint="eastAsia" w:cs="宋体" w:asciiTheme="minorEastAsia" w:hAnsiTheme="minorEastAsia" w:eastAsiaTheme="minorEastAsia"/>
          <w:color w:val="auto"/>
          <w:sz w:val="24"/>
          <w:szCs w:val="24"/>
          <w:highlight w:val="none"/>
        </w:rPr>
        <w:t xml:space="preserve">。</w:t>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bookmarkStart w:id="269" w:name="OLE_LINK111"/>
      <w:r/>
      <w:bookmarkStart w:id="270" w:name="OLE_LINK110"/>
      <w:r>
        <w:rPr>
          <w:rFonts w:hint="eastAsia" w:cs="宋体" w:asciiTheme="minorEastAsia" w:hAnsiTheme="minorEastAsia" w:eastAsiaTheme="minorEastAsia"/>
          <w:color w:val="auto"/>
          <w:sz w:val="24"/>
          <w:szCs w:val="24"/>
          <w:highlight w:val="none"/>
        </w:rPr>
        <w:t xml:space="preserve">入围供应商应全面履行本项目实施过程中的相关安全管理职责，因入围供应商未尽到管理职责发生安全事故的，由入围供应商承担相应的法律责任和经济赔偿责任。</w:t>
      </w:r>
      <w:bookmarkEnd w:id="269"/>
      <w:r/>
      <w:bookmarkEnd w:id="270"/>
      <w:r/>
      <w:r/>
    </w:p>
    <w:p>
      <w:pPr>
        <w:ind w:firstLine="480"/>
        <w:spacing w:line="52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 </w:t>
      </w:r>
      <w:bookmarkStart w:id="271" w:name="OLE_LINK112"/>
      <w:r>
        <w:rPr>
          <w:rFonts w:hint="eastAsia" w:cs="宋体" w:asciiTheme="minorEastAsia" w:hAnsiTheme="minorEastAsia" w:eastAsiaTheme="minorEastAsia"/>
          <w:color w:val="auto"/>
          <w:sz w:val="24"/>
          <w:szCs w:val="24"/>
          <w:highlight w:val="none"/>
        </w:rPr>
        <w:t xml:space="preserve">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271"/>
      <w:r/>
      <w:r/>
    </w:p>
    <w:p>
      <w:pPr>
        <w:ind w:firstLine="480"/>
        <w:jc w:val="left"/>
        <w:spacing w:line="360" w:lineRule="auto"/>
        <w:rPr>
          <w:rFonts w:hint="eastAsia"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lang w:eastAsia="zh-CN"/>
        </w:rPr>
        <w:t xml:space="preserve">其他</w:t>
      </w:r>
      <w:r>
        <w:rPr>
          <w:rFonts w:hint="eastAsia" w:ascii="宋体" w:hAnsi="宋体"/>
          <w:b/>
          <w:color w:val="auto"/>
          <w:sz w:val="30"/>
          <w:szCs w:val="30"/>
          <w:highlight w:val="none"/>
        </w:rPr>
        <w:t xml:space="preserve">有关说明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供应商须自行准备设备（包括但不限于笔记本电脑、无线网络）登录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，按规定时间解密，解密后，在评审过程中保持在线，等待评审小组的询问和评审结果，中途不得离开。如未按要求应答，由此所产生的损失及风险由供应商自行承担。</w:t>
      </w:r>
      <w:r/>
    </w:p>
    <w:p>
      <w:pPr>
        <w:ind w:firstLine="480"/>
        <w:spacing w:line="360" w:lineRule="auto"/>
        <w:rPr>
          <w:rFonts w:hint="eastAsia" w:ascii="黑体" w:hAnsi="黑体" w:eastAsia="黑体"/>
          <w:color w:val="auto"/>
          <w:sz w:val="36"/>
          <w:szCs w:val="36"/>
          <w:highlight w:val="none"/>
        </w:rPr>
      </w:pPr>
      <w:r>
        <w:rPr>
          <w:rFonts w:ascii="宋体" w:hAnsi="宋体"/>
          <w:bCs/>
          <w:color w:val="auto"/>
          <w:sz w:val="24"/>
          <w:highlight w:val="none"/>
        </w:rPr>
        <w:br w:type="page" w:clear="all"/>
      </w:r>
      <w:bookmarkStart w:id="272" w:name="_Toc120614281"/>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评审方法与评审标准</w:t>
      </w:r>
      <w:r/>
    </w:p>
    <w:p>
      <w:pPr>
        <w:pStyle w:val="913"/>
        <w:ind w:firstLine="562"/>
        <w:spacing w:before="0" w:after="0" w:line="500" w:lineRule="exact"/>
        <w:rPr>
          <w:rFonts w:hint="eastAsia" w:ascii="宋体" w:hAnsi="宋体" w:cs="Arial"/>
          <w:b/>
          <w:color w:val="auto"/>
          <w:sz w:val="28"/>
          <w:szCs w:val="28"/>
          <w:highlight w:val="none"/>
        </w:rPr>
      </w:pPr>
      <w:r>
        <w:rPr>
          <w:rFonts w:hint="eastAsia" w:ascii="宋体" w:hAnsi="宋体" w:cs="Arial"/>
          <w:b/>
          <w:color w:val="auto"/>
          <w:sz w:val="28"/>
          <w:szCs w:val="28"/>
          <w:highlight w:val="none"/>
        </w:rPr>
        <w:t xml:space="preserve">确定第一阶段入围供应商的评审方法与评审标准</w:t>
      </w:r>
      <w:r/>
    </w:p>
    <w:p>
      <w:pPr>
        <w:pStyle w:val="913"/>
        <w:spacing w:line="500" w:lineRule="exact"/>
        <w:rPr>
          <w:rFonts w:hint="eastAsia" w:ascii="宋体" w:hAnsi="宋体"/>
          <w:bCs/>
          <w:color w:val="auto"/>
          <w:highlight w:val="none"/>
        </w:rPr>
      </w:pPr>
      <w:r>
        <w:rPr>
          <w:rFonts w:hint="eastAsia" w:ascii="宋体" w:hAnsi="宋体"/>
          <w:bCs/>
          <w:color w:val="auto"/>
          <w:highlight w:val="none"/>
        </w:rPr>
        <w:t xml:space="preserve">1.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pStyle w:val="913"/>
        <w:spacing w:line="500" w:lineRule="exact"/>
        <w:rPr>
          <w:rFonts w:hint="eastAsia" w:ascii="宋体" w:hAnsi="宋体"/>
          <w:b/>
          <w:bCs/>
          <w:color w:val="auto"/>
          <w:highlight w:val="none"/>
        </w:rPr>
      </w:pPr>
      <w:r>
        <w:rPr>
          <w:rFonts w:hint="eastAsia" w:ascii="宋体" w:hAnsi="宋体"/>
          <w:b/>
          <w:bCs/>
          <w:color w:val="auto"/>
          <w:highlight w:val="none"/>
        </w:rPr>
        <w:t xml:space="preserve">2.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r/>
    </w:p>
    <w:p>
      <w:pPr>
        <w:pStyle w:val="913"/>
        <w:spacing w:before="0" w:after="0" w:line="500" w:lineRule="exact"/>
        <w:rPr>
          <w:rFonts w:hint="eastAsia" w:ascii="宋体" w:hAnsi="宋体"/>
          <w:b/>
          <w:bCs/>
          <w:color w:val="auto"/>
          <w:highlight w:val="none"/>
        </w:rPr>
      </w:pPr>
      <w:r>
        <w:rPr>
          <w:rFonts w:hint="eastAsia" w:ascii="宋体" w:hAnsi="宋体"/>
          <w:b/>
          <w:bCs/>
          <w:color w:val="auto"/>
          <w:highlight w:val="none"/>
        </w:rPr>
        <w:t xml:space="preserve">3.各供应商优惠率均报0%即可。</w:t>
      </w:r>
      <w:r/>
    </w:p>
    <w:p>
      <w:pPr>
        <w:pStyle w:val="913"/>
        <w:spacing w:before="0" w:after="0" w:line="500" w:lineRule="exact"/>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4.报价（优惠率）不作为评审因素。</w:t>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spacing w:before="0" w:after="0" w:line="500" w:lineRule="exact"/>
        <w:rPr>
          <w:rFonts w:hint="eastAsia" w:ascii="宋体" w:hAnsi="宋体"/>
          <w:bCs/>
          <w:color w:val="auto"/>
          <w:highlight w:val="none"/>
        </w:rPr>
      </w:pPr>
      <w:r>
        <w:rPr>
          <w:rFonts w:hint="eastAsia" w:ascii="宋体" w:hAnsi="宋体"/>
          <w:bCs/>
          <w:color w:val="auto"/>
          <w:highlight w:val="none"/>
        </w:rPr>
      </w:r>
      <w:r/>
    </w:p>
    <w:p>
      <w:pPr>
        <w:pStyle w:val="913"/>
        <w:ind w:firstLine="562"/>
        <w:jc w:val="center"/>
        <w:spacing w:before="0" w:after="0" w:line="500" w:lineRule="exact"/>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第六章  </w:t>
      </w:r>
      <w:bookmarkEnd w:id="244"/>
      <w:r/>
      <w:bookmarkEnd w:id="245"/>
      <w:r/>
      <w:bookmarkEnd w:id="272"/>
      <w:r>
        <w:rPr>
          <w:rFonts w:hint="eastAsia" w:ascii="黑体" w:hAnsi="黑体" w:eastAsia="黑体"/>
          <w:color w:val="auto"/>
          <w:sz w:val="36"/>
          <w:szCs w:val="36"/>
          <w:highlight w:val="none"/>
        </w:rPr>
        <w:t xml:space="preserve">响应文件内容与格式</w:t>
      </w:r>
      <w:r/>
    </w:p>
    <w:p>
      <w:pPr>
        <w:pStyle w:val="913"/>
        <w:ind w:firstLine="602"/>
        <w:spacing w:before="0" w:after="0" w:line="500" w:lineRule="exact"/>
        <w:rPr>
          <w:rFonts w:cs="Arial"/>
          <w:b/>
          <w:color w:val="auto"/>
          <w:sz w:val="28"/>
          <w:szCs w:val="28"/>
          <w:highlight w:val="none"/>
        </w:rPr>
      </w:pPr>
      <w:r/>
      <w:bookmarkStart w:id="273" w:name="_Hlt26671244"/>
      <w:r/>
      <w:bookmarkEnd w:id="273"/>
      <w:r/>
      <w:bookmarkStart w:id="274" w:name="_Hlt26955039"/>
      <w:r/>
      <w:bookmarkEnd w:id="274"/>
      <w:r/>
      <w:bookmarkStart w:id="275" w:name="_Toc26554094"/>
      <w:r/>
      <w:bookmarkStart w:id="276" w:name="_Toc49090576"/>
      <w:r/>
      <w:bookmarkStart w:id="277" w:name="_Toc120614282"/>
      <w:r>
        <w:rPr>
          <w:rFonts w:hint="eastAsia" w:cs="Arial"/>
          <w:b/>
          <w:color w:val="auto"/>
          <w:sz w:val="28"/>
          <w:szCs w:val="28"/>
          <w:highlight w:val="none"/>
        </w:rPr>
        <w:t xml:space="preserve">第一部分  响应文件内容</w:t>
      </w:r>
      <w:r/>
    </w:p>
    <w:p>
      <w:pPr>
        <w:pStyle w:val="913"/>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2"/>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016"/>
      </w:tblGrid>
      <w:tr>
        <w:trPr>
          <w:jc w:val="center"/>
          <w:trHeight w:val="404"/>
        </w:trPr>
        <w:tc>
          <w:tcPr>
            <w:tcW w:w="719" w:type="dxa"/>
            <w:vAlign w:val="center"/>
            <w:textDirection w:val="lrTb"/>
            <w:noWrap w:val="false"/>
          </w:tcPr>
          <w:p>
            <w:pPr>
              <w:pStyle w:val="91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13"/>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016" w:type="dxa"/>
            <w:vAlign w:val="center"/>
            <w:textDirection w:val="lrTb"/>
            <w:noWrap w:val="false"/>
          </w:tcPr>
          <w:p>
            <w:pPr>
              <w:pStyle w:val="91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具有独立承担民事责任能力的供应商营业执照或相关部门的登记证明文件扫描件。</w:t>
            </w:r>
            <w:r/>
          </w:p>
        </w:tc>
        <w:tc>
          <w:tcPr>
            <w:tcW w:w="2016" w:type="dxa"/>
            <w:vAlign w:val="center"/>
            <w:vMerge w:val="restart"/>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①《授权委托书》（给定格式；供应商如是法定代表人亲自参与采购活动的，可不提供）。②</w:t>
            </w:r>
            <w:r>
              <w:rPr>
                <w:rFonts w:hint="eastAsia" w:ascii="宋体" w:hAnsi="宋体"/>
                <w:bCs/>
                <w:color w:val="auto"/>
                <w:highlight w:val="none"/>
              </w:rPr>
              <w:t xml:space="preserve">供应商</w:t>
            </w:r>
            <w:r>
              <w:rPr>
                <w:rFonts w:hint="eastAsia" w:ascii="宋体" w:hAnsi="宋体" w:cs="宋体"/>
                <w:bCs/>
                <w:color w:val="auto"/>
                <w:highlight w:val="none"/>
              </w:rPr>
              <w:t xml:space="preserve">近一年内任意一个月</w:t>
            </w:r>
            <w:r>
              <w:rPr>
                <w:rFonts w:hint="eastAsia" w:ascii="宋体" w:hAnsi="宋体"/>
                <w:bCs/>
                <w:color w:val="auto"/>
                <w:highlight w:val="none"/>
              </w:rPr>
              <w:t xml:space="preserve">为其法定代表人授权代表缴纳社保的证明（</w:t>
            </w:r>
            <w:r>
              <w:rPr>
                <w:rFonts w:hint="eastAsia" w:ascii="宋体" w:hAnsi="宋体"/>
                <w:b/>
                <w:bCs/>
                <w:color w:val="auto"/>
                <w:highlight w:val="none"/>
              </w:rPr>
              <w:t xml:space="preserve">由相关主管部门出具，新成立公司除外、法定代表人亲自参加征集活动的除外</w:t>
            </w:r>
            <w:r>
              <w:rPr>
                <w:rFonts w:hint="eastAsia" w:ascii="宋体" w:hAnsi="宋体"/>
                <w:bCs/>
                <w:color w:val="auto"/>
                <w:highlight w:val="none"/>
              </w:rPr>
              <w:t xml:space="preserve">）</w:t>
            </w:r>
            <w:r/>
          </w:p>
        </w:tc>
        <w:tc>
          <w:tcPr>
            <w:tcW w:w="2016" w:type="dxa"/>
            <w:vAlign w:val="center"/>
            <w:vMerge w:val="continue"/>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供应商2025年9月、2025年10月、2025年11月</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2025年</w:t>
            </w:r>
            <w:r>
              <w:rPr>
                <w:rFonts w:hint="eastAsia" w:ascii="宋体" w:hAnsi="宋体" w:cs="宋体"/>
                <w:bCs/>
                <w:color w:val="auto"/>
                <w:highlight w:val="none"/>
                <w:lang w:val="en-US" w:eastAsia="zh-CN"/>
              </w:rPr>
              <w:t xml:space="preserve">12</w:t>
            </w:r>
            <w:r>
              <w:rPr>
                <w:rFonts w:hint="eastAsia" w:ascii="宋体" w:hAnsi="宋体" w:cs="宋体"/>
                <w:bCs/>
                <w:color w:val="auto"/>
                <w:highlight w:val="none"/>
              </w:rPr>
              <w:t xml:space="preserve">月中任意一个月的财务状况报告（资产负债表和利润表），或由会计师事务所出具的2024年度审计报告和所附已审财务报告</w:t>
            </w:r>
            <w:r>
              <w:rPr>
                <w:rFonts w:hint="eastAsia" w:ascii="宋体" w:hAnsi="宋体" w:cs="宋体"/>
                <w:color w:val="auto"/>
                <w:highlight w:val="none"/>
              </w:rPr>
              <w:t xml:space="preserve">原件扫描件</w:t>
            </w:r>
            <w:r>
              <w:rPr>
                <w:rStyle w:val="726"/>
                <w:rFonts w:hint="eastAsia" w:ascii="宋体" w:hAnsi="宋体" w:cs="宋体"/>
                <w:color w:val="auto"/>
                <w:sz w:val="24"/>
                <w:szCs w:val="24"/>
                <w:highlight w:val="none"/>
              </w:rPr>
              <w:t xml:space="preserve">。</w:t>
            </w:r>
            <w:r/>
          </w:p>
        </w:tc>
        <w:tc>
          <w:tcPr>
            <w:tcW w:w="2016" w:type="dxa"/>
            <w:vAlign w:val="center"/>
            <w:vMerge w:val="continue"/>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供应商2025年9月、2025年10月、2025年11月</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2025年</w:t>
            </w:r>
            <w:r>
              <w:rPr>
                <w:rFonts w:hint="eastAsia" w:ascii="宋体" w:hAnsi="宋体" w:cs="宋体"/>
                <w:bCs/>
                <w:color w:val="auto"/>
                <w:highlight w:val="none"/>
                <w:lang w:val="en-US" w:eastAsia="zh-CN"/>
              </w:rPr>
              <w:t xml:space="preserve">12</w:t>
            </w:r>
            <w:r>
              <w:rPr>
                <w:rFonts w:hint="eastAsia" w:ascii="宋体" w:hAnsi="宋体" w:cs="宋体"/>
                <w:bCs/>
                <w:color w:val="auto"/>
                <w:highlight w:val="none"/>
              </w:rPr>
              <w:t xml:space="preserve">月中任意一个月的依法缴纳税收的相关材料（提供相关主管部门证明或银行代扣证明）</w:t>
            </w:r>
            <w:r>
              <w:rPr>
                <w:rFonts w:hint="eastAsia" w:ascii="宋体" w:hAnsi="宋体" w:cs="宋体"/>
                <w:color w:val="auto"/>
                <w:highlight w:val="none"/>
              </w:rPr>
              <w:t xml:space="preserve">扫描件。</w:t>
            </w:r>
            <w:r/>
          </w:p>
        </w:tc>
        <w:tc>
          <w:tcPr>
            <w:tcW w:w="2016" w:type="dxa"/>
            <w:vAlign w:val="center"/>
            <w:vMerge w:val="continue"/>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供应商2025年9月、2025年10月、2025年11月</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2025年</w:t>
            </w:r>
            <w:r>
              <w:rPr>
                <w:rFonts w:hint="eastAsia" w:ascii="宋体" w:hAnsi="宋体" w:cs="宋体"/>
                <w:bCs/>
                <w:color w:val="auto"/>
                <w:highlight w:val="none"/>
                <w:lang w:val="en-US" w:eastAsia="zh-CN"/>
              </w:rPr>
              <w:t xml:space="preserve">12</w:t>
            </w:r>
            <w:r>
              <w:rPr>
                <w:rFonts w:hint="eastAsia" w:ascii="宋体" w:hAnsi="宋体" w:cs="宋体"/>
                <w:bCs/>
                <w:color w:val="auto"/>
                <w:highlight w:val="none"/>
              </w:rPr>
              <w:t xml:space="preserve">月中任意一个月的依法缴纳社会保障资金的相关材料（提供相关主管部门证明或银行代扣证明）</w:t>
            </w:r>
            <w:r>
              <w:rPr>
                <w:rFonts w:hint="eastAsia" w:ascii="宋体" w:hAnsi="宋体" w:cs="宋体"/>
                <w:color w:val="auto"/>
                <w:highlight w:val="none"/>
              </w:rPr>
              <w:t xml:space="preserve">扫描件。</w:t>
            </w:r>
            <w:r/>
          </w:p>
        </w:tc>
        <w:tc>
          <w:tcPr>
            <w:tcW w:w="2016" w:type="dxa"/>
            <w:vAlign w:val="center"/>
            <w:vMerge w:val="continue"/>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1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1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016" w:type="dxa"/>
            <w:vAlign w:val="center"/>
            <w:vMerge w:val="continue"/>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13"/>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913"/>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rPr>
                <w:rFonts w:hint="eastAsia" w:ascii="宋体" w:hAnsi="宋体" w:cs="宋体"/>
                <w:b/>
                <w:bCs/>
                <w:color w:val="auto"/>
                <w:highlight w:val="none"/>
              </w:rPr>
              <w:t xml:space="preserve">（本项目不适用）</w:t>
            </w:r>
            <w:r/>
          </w:p>
        </w:tc>
        <w:tc>
          <w:tcPr>
            <w:tcW w:w="2016" w:type="dxa"/>
            <w:vAlign w:val="center"/>
            <w:textDirection w:val="lrTb"/>
            <w:noWrap w:val="false"/>
          </w:tcPr>
          <w:p>
            <w:pPr>
              <w:pStyle w:val="913"/>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落实政府采购政策需满足的资格要求，详见第一章《参加征集活动的邀请》</w:t>
            </w:r>
            <w:r/>
          </w:p>
        </w:tc>
      </w:tr>
      <w:tr>
        <w:trPr>
          <w:jc w:val="center"/>
          <w:trHeight w:val="726"/>
        </w:trPr>
        <w:tc>
          <w:tcPr>
            <w:tcW w:w="719" w:type="dxa"/>
            <w:vAlign w:val="center"/>
            <w:textDirection w:val="lrTb"/>
            <w:noWrap w:val="false"/>
          </w:tcPr>
          <w:p>
            <w:pPr>
              <w:pStyle w:val="913"/>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13"/>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016" w:type="dxa"/>
            <w:vAlign w:val="center"/>
            <w:textDirection w:val="lrTb"/>
            <w:noWrap w:val="false"/>
          </w:tcPr>
          <w:p>
            <w:pPr>
              <w:pStyle w:val="913"/>
              <w:ind w:firstLine="0"/>
              <w:spacing w:before="0" w:after="0" w:line="240" w:lineRule="auto"/>
              <w:rPr>
                <w:rFonts w:hint="eastAsia" w:ascii="宋体" w:hAnsi="宋体" w:cs="宋体"/>
                <w:bCs/>
                <w:color w:val="auto"/>
                <w:highlight w:val="none"/>
              </w:rPr>
            </w:pPr>
            <w:r/>
            <w:bookmarkStart w:id="278" w:name="OLE_LINK122"/>
            <w:r/>
            <w:bookmarkStart w:id="279" w:name="OLE_LINK121"/>
            <w:r>
              <w:rPr>
                <w:rFonts w:hint="eastAsia" w:ascii="宋体" w:hAnsi="宋体" w:cs="宋体"/>
                <w:color w:val="auto"/>
                <w:highlight w:val="none"/>
              </w:rPr>
              <w:t xml:space="preserve">特定资格要求，详见第一章《参加征集活动的邀请》</w:t>
            </w:r>
            <w:bookmarkEnd w:id="278"/>
            <w:r/>
            <w:bookmarkEnd w:id="279"/>
            <w:r/>
            <w:r/>
          </w:p>
        </w:tc>
      </w:tr>
      <w:tr>
        <w:trPr>
          <w:jc w:val="center"/>
          <w:trHeight w:val="632"/>
        </w:trPr>
        <w:tc>
          <w:tcPr>
            <w:tcW w:w="719" w:type="dxa"/>
            <w:vAlign w:val="center"/>
            <w:textDirection w:val="lrTb"/>
            <w:noWrap w:val="false"/>
          </w:tcPr>
          <w:p>
            <w:pPr>
              <w:pStyle w:val="913"/>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120" w:type="dxa"/>
            <w:vAlign w:val="center"/>
            <w:textDirection w:val="lrTb"/>
            <w:noWrap w:val="false"/>
          </w:tcPr>
          <w:p>
            <w:pPr>
              <w:pStyle w:val="913"/>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如本项目接受联合体参与且供应商为联合体时须提供</w:t>
            </w:r>
            <w:r>
              <w:rPr>
                <w:rFonts w:hint="eastAsia" w:ascii="宋体" w:hAnsi="宋体" w:cs="宋体"/>
                <w:bCs/>
                <w:color w:val="auto"/>
                <w:highlight w:val="none"/>
              </w:rPr>
              <w:t xml:space="preserve">，格式自拟）。</w:t>
            </w:r>
            <w:r>
              <w:rPr>
                <w:rFonts w:hint="eastAsia" w:ascii="宋体" w:hAnsi="宋体" w:cs="宋体"/>
                <w:b/>
                <w:bCs/>
                <w:color w:val="auto"/>
                <w:highlight w:val="none"/>
              </w:rPr>
              <w:t xml:space="preserve">（本项目不适用）</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1～6项必须全部按要求提供（有给定格式的，必须按给定格式的要求正确填报并提供，相应格式见本章第二部分），否则响应文件无效。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7项，如本项目落实政府采购政策需满足的资格要求中有中小企业政策要求的（详见第一章《参加征集活动的邀请》），必须提供相应证明文件，否则响应文件无效。</w:t>
      </w:r>
      <w:r>
        <w:rPr>
          <w:rFonts w:hint="eastAsia" w:ascii="宋体" w:hAnsi="宋体" w:cs="宋体"/>
          <w:b/>
          <w:bCs/>
          <w:color w:val="auto"/>
          <w:sz w:val="24"/>
          <w:szCs w:val="24"/>
          <w:highlight w:val="none"/>
        </w:rPr>
        <w:t xml:space="preserve">（本项目不适用）</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8项，本项目有特定资格要求（详见第一章《参加征集活动的邀请》），须提供相应的特定资格证明文件。</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参与征集活动的（详见第一章《参加征集活动的邀请》），且供应商为联合体时，必须提供《联合体协议》（格式自拟，明确各方拟承担的工作和责任，并指定联合体牵头人，授权其代表所有联合体成员负责本项目征集活动和框架协议以及合同实施阶段的牵头、协调工作），否则响应文件无效。</w:t>
      </w:r>
      <w:r>
        <w:rPr>
          <w:rFonts w:hint="eastAsia" w:ascii="宋体" w:hAnsi="宋体" w:cs="宋体"/>
          <w:b/>
          <w:bCs/>
          <w:color w:val="auto"/>
          <w:sz w:val="24"/>
          <w:szCs w:val="24"/>
          <w:highlight w:val="none"/>
        </w:rPr>
        <w:t xml:space="preserve">（本项目不适用）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如项目接受联合体参与征集活动且供应商为联合体时，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rPr>
          <w:rFonts w:hint="eastAsia" w:ascii="宋体" w:hAnsi="宋体" w:cs="宋体"/>
          <w:b/>
          <w:bCs/>
          <w:color w:val="auto"/>
          <w:sz w:val="24"/>
          <w:szCs w:val="24"/>
          <w:highlight w:val="none"/>
        </w:rPr>
        <w:t xml:space="preserve">（本项目不适用）</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5670"/>
        <w:gridCol w:w="2194"/>
      </w:tblGrid>
      <w:tr>
        <w:trPr>
          <w:jc w:val="center"/>
          <w:trHeight w:val="567"/>
        </w:trPr>
        <w:tc>
          <w:tcPr>
            <w:tcW w:w="897" w:type="dxa"/>
            <w:vAlign w:val="center"/>
            <w:textDirection w:val="lrTb"/>
            <w:noWrap w:val="false"/>
          </w:tcPr>
          <w:p>
            <w:pPr>
              <w:pStyle w:val="91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670" w:type="dxa"/>
            <w:vAlign w:val="center"/>
            <w:textDirection w:val="lrTb"/>
            <w:noWrap w:val="false"/>
          </w:tcPr>
          <w:p>
            <w:pPr>
              <w:pStyle w:val="91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194" w:type="dxa"/>
            <w:vAlign w:val="center"/>
            <w:textDirection w:val="lrTb"/>
            <w:noWrap w:val="false"/>
          </w:tcPr>
          <w:p>
            <w:pPr>
              <w:pStyle w:val="91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97" w:type="dxa"/>
            <w:vAlign w:val="center"/>
            <w:textDirection w:val="lrTb"/>
            <w:noWrap w:val="false"/>
          </w:tcPr>
          <w:p>
            <w:pPr>
              <w:pStyle w:val="91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5670" w:type="dxa"/>
            <w:vAlign w:val="center"/>
            <w:textDirection w:val="lrTb"/>
            <w:noWrap w:val="false"/>
          </w:tcPr>
          <w:p>
            <w:pPr>
              <w:pStyle w:val="91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响应函（给定格式）</w:t>
            </w:r>
            <w:r/>
          </w:p>
        </w:tc>
        <w:tc>
          <w:tcPr>
            <w:tcW w:w="2194" w:type="dxa"/>
            <w:vAlign w:val="center"/>
            <w:vMerge w:val="restart"/>
            <w:textDirection w:val="lrTb"/>
            <w:noWrap w:val="false"/>
          </w:tcPr>
          <w:p>
            <w:pPr>
              <w:pStyle w:val="913"/>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97" w:type="dxa"/>
            <w:vAlign w:val="center"/>
            <w:textDirection w:val="lrTb"/>
            <w:noWrap w:val="false"/>
          </w:tcPr>
          <w:p>
            <w:pPr>
              <w:pStyle w:val="91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5670" w:type="dxa"/>
            <w:vAlign w:val="center"/>
            <w:textDirection w:val="lrTb"/>
            <w:noWrap w:val="false"/>
          </w:tcPr>
          <w:p>
            <w:pPr>
              <w:pStyle w:val="91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color w:val="auto"/>
                <w:highlight w:val="none"/>
                <w:lang w:eastAsia="zh-CN"/>
              </w:rPr>
              <w:t xml:space="preserve">一</w:t>
            </w:r>
            <w:r>
              <w:rPr>
                <w:rFonts w:hint="eastAsia" w:ascii="宋体" w:hAnsi="宋体" w:cs="Arial"/>
                <w:color w:val="auto"/>
                <w:highlight w:val="none"/>
              </w:rPr>
              <w:t xml:space="preserve">（给定格式）</w:t>
            </w:r>
            <w:r/>
          </w:p>
        </w:tc>
        <w:tc>
          <w:tcPr>
            <w:tcW w:w="2194" w:type="dxa"/>
            <w:vAlign w:val="center"/>
            <w:vMerge w:val="continue"/>
            <w:textDirection w:val="lrTb"/>
            <w:noWrap w:val="false"/>
          </w:tcPr>
          <w:p>
            <w:pPr>
              <w:pStyle w:val="913"/>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tcW w:w="897" w:type="dxa"/>
            <w:vAlign w:val="center"/>
            <w:textDirection w:val="lrTb"/>
            <w:noWrap w:val="false"/>
          </w:tcPr>
          <w:p>
            <w:pPr>
              <w:pStyle w:val="91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5670" w:type="dxa"/>
            <w:vAlign w:val="center"/>
            <w:textDirection w:val="lrTb"/>
            <w:noWrap w:val="false"/>
          </w:tcPr>
          <w:p>
            <w:pPr>
              <w:pStyle w:val="91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报价一览表（给定格式）</w:t>
            </w:r>
            <w:r/>
          </w:p>
        </w:tc>
        <w:tc>
          <w:tcPr>
            <w:tcW w:w="2194" w:type="dxa"/>
            <w:vAlign w:val="center"/>
            <w:textDirection w:val="lrTb"/>
            <w:noWrap w:val="false"/>
          </w:tcPr>
          <w:p>
            <w:pPr>
              <w:pStyle w:val="913"/>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97" w:type="dxa"/>
            <w:vAlign w:val="center"/>
            <w:textDirection w:val="lrTb"/>
            <w:noWrap w:val="false"/>
          </w:tcPr>
          <w:p>
            <w:pPr>
              <w:pStyle w:val="91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5670" w:type="dxa"/>
            <w:vAlign w:val="center"/>
            <w:textDirection w:val="lrTb"/>
            <w:noWrap w:val="false"/>
          </w:tcPr>
          <w:p>
            <w:pPr>
              <w:pStyle w:val="91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响应偏离表（给定格式）</w:t>
            </w:r>
            <w:r/>
          </w:p>
        </w:tc>
        <w:tc>
          <w:tcPr>
            <w:tcW w:w="2194" w:type="dxa"/>
            <w:vAlign w:val="center"/>
            <w:vMerge w:val="restart"/>
            <w:textDirection w:val="lrTb"/>
            <w:noWrap w:val="false"/>
          </w:tcPr>
          <w:p>
            <w:pPr>
              <w:pStyle w:val="913"/>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97" w:type="dxa"/>
            <w:vAlign w:val="center"/>
            <w:textDirection w:val="lrTb"/>
            <w:noWrap w:val="false"/>
          </w:tcPr>
          <w:p>
            <w:pPr>
              <w:pStyle w:val="91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5670" w:type="dxa"/>
            <w:vAlign w:val="center"/>
            <w:textDirection w:val="lrTb"/>
            <w:noWrap w:val="false"/>
          </w:tcPr>
          <w:p>
            <w:pPr>
              <w:pStyle w:val="913"/>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w:t>
            </w:r>
            <w:r/>
          </w:p>
        </w:tc>
        <w:tc>
          <w:tcPr>
            <w:tcW w:w="2194" w:type="dxa"/>
            <w:vAlign w:val="center"/>
            <w:vMerge w:val="continue"/>
            <w:textDirection w:val="lrTb"/>
            <w:noWrap w:val="false"/>
          </w:tcPr>
          <w:p>
            <w:pPr>
              <w:pStyle w:val="913"/>
              <w:ind w:firstLine="0"/>
              <w:jc w:val="both"/>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符合性证明文件及其他证明文件第</w:t>
      </w:r>
      <w:r>
        <w:rPr>
          <w:rFonts w:hint="eastAsia" w:ascii="宋体" w:hAnsi="宋体"/>
          <w:color w:val="auto"/>
          <w:sz w:val="24"/>
          <w:szCs w:val="24"/>
          <w:highlight w:val="none"/>
        </w:rPr>
        <w:t xml:space="preserve">1～4项必须按要求全部提供（有给定格式的，必须按给定格式的要求正确填报并提供，相应格式见本章第二部分），否则响应文件无效。</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符合性证明文件第5项，《采购需求》中如有要求提供证明材料的，须按要求提供，否则响应文件无效。</w:t>
      </w:r>
      <w:r/>
    </w:p>
    <w:p>
      <w:pPr>
        <w:numPr>
          <w:ilvl w:val="0"/>
          <w:numId w:val="7"/>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如项目接受联合体参与征集活动的，且供应商为联合体时，上述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第1～4项可由联合体主体单位（即联合体牵头人）代表联合体提供。第5项按《采购需求》中的相应要求（如有）进行提供。</w:t>
      </w:r>
      <w:r>
        <w:rPr>
          <w:rFonts w:hint="eastAsia" w:ascii="宋体" w:hAnsi="宋体" w:cs="宋体"/>
          <w:b/>
          <w:bCs/>
          <w:color w:val="auto"/>
          <w:sz w:val="24"/>
          <w:szCs w:val="24"/>
          <w:highlight w:val="none"/>
        </w:rPr>
        <w:t xml:space="preserve">（本项目不适用）</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供应商认为如有其他应附的文件可自拟并自行添加。</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响应文件格式</w:t>
      </w:r>
      <w:r/>
    </w:p>
    <w:p>
      <w:pPr>
        <w:pStyle w:val="91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响  应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 </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 </w:t>
      </w:r>
      <w:r/>
    </w:p>
    <w:p>
      <w:pPr>
        <w:ind w:firstLine="33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供 应 商：</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11"/>
        <w:ind w:firstLine="480"/>
        <w:rPr>
          <w:color w:val="auto"/>
          <w:sz w:val="24"/>
          <w:szCs w:val="24"/>
          <w:highlight w:val="none"/>
        </w:rPr>
      </w:pPr>
      <w:r>
        <w:rPr>
          <w:rFonts w:hint="eastAsia"/>
          <w:color w:val="auto"/>
          <w:sz w:val="24"/>
          <w:szCs w:val="24"/>
          <w:highlight w:val="none"/>
        </w:rPr>
        <w:t xml:space="preserve">我公司（单位、联合体）针对</w:t>
      </w:r>
      <w:r>
        <w:rPr>
          <w:rFonts w:hint="eastAsia"/>
          <w:color w:val="auto"/>
          <w:sz w:val="24"/>
          <w:szCs w:val="24"/>
          <w:highlight w:val="none"/>
          <w:u w:val="single"/>
        </w:rPr>
        <w:t xml:space="preserve">                   </w:t>
      </w:r>
      <w:r>
        <w:rPr>
          <w:rFonts w:hint="eastAsia" w:ascii="宋体" w:hAnsi="宋体"/>
          <w:bCs/>
          <w:color w:val="auto"/>
          <w:sz w:val="24"/>
          <w:szCs w:val="24"/>
          <w:highlight w:val="none"/>
        </w:rPr>
        <w:t xml:space="preserve">项目，兹授权：</w:t>
      </w:r>
      <w:r/>
    </w:p>
    <w:p>
      <w:pPr>
        <w:pStyle w:val="911"/>
        <w:ind w:firstLine="480"/>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11"/>
        <w:ind w:firstLine="480"/>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11"/>
        <w:ind w:firstLine="480"/>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针对本次项目的采购活动、参与征集活动、签约等具体工作，并签署全部有关的文件、协议及合同以及其他</w:t>
      </w:r>
      <w:r>
        <w:rPr>
          <w:rFonts w:hint="eastAsia"/>
          <w:color w:val="auto"/>
          <w:sz w:val="24"/>
          <w:szCs w:val="24"/>
          <w:highlight w:val="none"/>
        </w:rPr>
        <w:t xml:space="preserve">一切与该项目采购有关的事务。</w:t>
      </w:r>
      <w:r/>
    </w:p>
    <w:p>
      <w:pPr>
        <w:pStyle w:val="911"/>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11"/>
        <w:ind w:firstLine="480"/>
        <w:rPr>
          <w:color w:val="auto"/>
          <w:sz w:val="24"/>
          <w:szCs w:val="24"/>
          <w:highlight w:val="none"/>
        </w:rPr>
      </w:pPr>
      <w:r>
        <w:rPr>
          <w:rFonts w:hint="eastAsia"/>
          <w:color w:val="auto"/>
          <w:sz w:val="24"/>
          <w:szCs w:val="24"/>
          <w:highlight w:val="none"/>
        </w:rPr>
        <w:t xml:space="preserve">特此授权委托。</w:t>
      </w:r>
      <w:r/>
    </w:p>
    <w:p>
      <w:pPr>
        <w:pStyle w:val="911"/>
        <w:ind w:firstLine="0"/>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供应商名称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11"/>
        <w:ind w:firstLine="0"/>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11"/>
        <w:ind w:firstLine="0"/>
        <w:rPr>
          <w:color w:val="auto"/>
          <w:sz w:val="24"/>
          <w:szCs w:val="24"/>
          <w:highlight w:val="none"/>
        </w:rPr>
      </w:pPr>
      <w:r>
        <w:rPr>
          <w:rFonts w:hint="eastAsia" w:ascii="宋体" w:hAnsi="宋体" w:cs="宋体"/>
          <w:b/>
          <w:color w:val="auto"/>
          <w:szCs w:val="28"/>
          <w:highlight w:val="none"/>
          <w:u w:val="single"/>
        </w:rPr>
        <w:t xml:space="preserve">响应文件中须提供本授权委托书中的被授权人有效身份证扫描件；如被授权人为法定代表人（或以下说明所述的单位负责人）时，则提供法定代表人（或以下说明所述的单位负责人）有效身份证扫描件。</w:t>
      </w:r>
      <w:r/>
    </w:p>
    <w:p>
      <w:pPr>
        <w:pStyle w:val="911"/>
        <w:ind w:firstLine="0"/>
        <w:rPr>
          <w:color w:val="auto"/>
          <w:sz w:val="24"/>
          <w:szCs w:val="24"/>
          <w:highlight w:val="none"/>
        </w:rPr>
      </w:pPr>
      <w:r>
        <w:rPr>
          <w:color w:val="auto"/>
          <w:sz w:val="24"/>
          <w:szCs w:val="24"/>
          <w:highlight w:val="none"/>
        </w:rPr>
      </w:r>
      <w:r/>
    </w:p>
    <w:p>
      <w:pPr>
        <w:pStyle w:val="911"/>
        <w:ind w:firstLine="0"/>
        <w:spacing w:line="360" w:lineRule="auto"/>
        <w:rPr>
          <w:color w:val="auto"/>
          <w:sz w:val="21"/>
          <w:szCs w:val="21"/>
          <w:highlight w:val="none"/>
        </w:rPr>
      </w:pPr>
      <w:r>
        <w:rPr>
          <w:rFonts w:hint="eastAsia"/>
          <w:color w:val="auto"/>
          <w:sz w:val="21"/>
          <w:szCs w:val="21"/>
          <w:highlight w:val="none"/>
        </w:rPr>
        <w:t xml:space="preserve">说明：</w:t>
      </w:r>
      <w:r/>
    </w:p>
    <w:p>
      <w:pPr>
        <w:pStyle w:val="911"/>
        <w:numPr>
          <w:ilvl w:val="0"/>
          <w:numId w:val="8"/>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color w:val="auto"/>
          <w:sz w:val="21"/>
          <w:szCs w:val="21"/>
          <w:highlight w:val="none"/>
        </w:rPr>
        <w:t xml:space="preserve">供应商</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限征集文件</w:t>
      </w:r>
      <w:r>
        <w:rPr>
          <w:rFonts w:ascii="宋体" w:hAnsi="宋体"/>
          <w:color w:val="auto"/>
          <w:sz w:val="21"/>
          <w:szCs w:val="21"/>
          <w:highlight w:val="none"/>
        </w:rPr>
        <w:t xml:space="preserve">注明允许分支机构</w:t>
      </w:r>
      <w:r>
        <w:rPr>
          <w:rFonts w:hint="eastAsia" w:ascii="宋体" w:hAnsi="宋体"/>
          <w:color w:val="auto"/>
          <w:sz w:val="21"/>
          <w:szCs w:val="21"/>
          <w:highlight w:val="none"/>
        </w:rPr>
        <w:t xml:space="preserve">参与情形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11"/>
        <w:numPr>
          <w:ilvl w:val="0"/>
          <w:numId w:val="8"/>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11"/>
        <w:numPr>
          <w:ilvl w:val="0"/>
          <w:numId w:val="8"/>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11"/>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80" w:name="报价方关于资格的声明函（格式）"/>
      <w:r/>
      <w:bookmarkEnd w:id="28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无锡市锡山区残疾人联合会</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我公司（单位、联合体）针对本次项目参与征集活动，并作如下声明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我公司（单位、联合体）针对本次项目的上述声明以及响应文件中所有关于报价资格的文件、证明、陈述均是真实的、准确的。若有违背，我公司（单位、联合体）愿意承担由此而产生的一切后果。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供应商名称（盖章）：</w:t>
      </w:r>
      <w:r/>
    </w:p>
    <w:p>
      <w:pPr>
        <w:spacing w:line="440" w:lineRule="exact"/>
        <w:rPr>
          <w:b/>
          <w:color w:val="auto"/>
          <w:sz w:val="28"/>
          <w:szCs w:val="28"/>
          <w:highlight w:val="none"/>
        </w:rPr>
      </w:pPr>
      <w:r>
        <w:rPr>
          <w:rFonts w:ascii="宋体"/>
          <w:bCs/>
          <w:color w:val="auto"/>
          <w:sz w:val="24"/>
          <w:szCs w:val="24"/>
          <w:highlight w:val="none"/>
        </w:rPr>
        <w:br w:type="page" w:clear="all"/>
      </w:r>
      <w:r>
        <w:rPr>
          <w:rFonts w:hint="eastAsia"/>
          <w:b/>
          <w:color w:val="auto"/>
          <w:sz w:val="28"/>
          <w:szCs w:val="28"/>
          <w:highlight w:val="none"/>
        </w:rPr>
        <w:t xml:space="preserve">四</w:t>
      </w:r>
      <w:r>
        <w:rPr>
          <w:b/>
          <w:color w:val="auto"/>
          <w:sz w:val="28"/>
          <w:szCs w:val="28"/>
          <w:highlight w:val="none"/>
        </w:rPr>
        <w:t xml:space="preserve">、</w:t>
      </w:r>
      <w:r>
        <w:rPr>
          <w:rFonts w:hint="eastAsia"/>
          <w:b/>
          <w:color w:val="auto"/>
          <w:sz w:val="28"/>
          <w:szCs w:val="28"/>
          <w:highlight w:val="none"/>
        </w:rPr>
        <w:t xml:space="preserve">响应</w:t>
      </w:r>
      <w:r>
        <w:rPr>
          <w:b/>
          <w:color w:val="auto"/>
          <w:sz w:val="28"/>
          <w:szCs w:val="28"/>
          <w:highlight w:val="none"/>
        </w:rPr>
        <w:t xml:space="preserve">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响应函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无锡市锡山区残疾人联合会</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我方收到贵方编号为：      征集文件，经仔细阅读和研究，我方决定参加此项目的征集活动。</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我方愿意按照征集文件的一切要求，提供本项目的报价，报价见《报价一览表》。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4"/>
          <w:rFonts w:hint="eastAsia"/>
          <w:bCs/>
          <w:color w:val="auto"/>
          <w:highlight w:val="none"/>
        </w:rPr>
      </w:pPr>
      <w:r>
        <w:rPr>
          <w:rFonts w:hint="eastAsia" w:ascii="宋体" w:hAnsi="宋体"/>
          <w:bCs/>
          <w:color w:val="auto"/>
          <w:sz w:val="24"/>
          <w:szCs w:val="24"/>
          <w:highlight w:val="none"/>
        </w:rPr>
        <w:t xml:space="preserve">我方愿意提供征集文件中要求的文件、资料。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我方同意按征集文件中的规定，从征集文件规定的</w:t>
      </w:r>
      <w:r>
        <w:rPr>
          <w:rFonts w:hint="eastAsia" w:ascii="宋体" w:hAnsi="宋体"/>
          <w:bCs/>
          <w:color w:val="auto"/>
          <w:sz w:val="24"/>
          <w:highlight w:val="none"/>
        </w:rPr>
        <w:t xml:space="preserve">响应文件有效期</w:t>
      </w:r>
      <w:r>
        <w:rPr>
          <w:rFonts w:hint="eastAsia" w:ascii="宋体" w:hAnsi="宋体"/>
          <w:bCs/>
          <w:color w:val="auto"/>
          <w:sz w:val="24"/>
          <w:szCs w:val="24"/>
          <w:highlight w:val="none"/>
        </w:rPr>
        <w:t xml:space="preserve">内遵循本响应文件，并在规定的</w:t>
      </w:r>
      <w:r>
        <w:rPr>
          <w:rFonts w:hint="eastAsia" w:ascii="宋体" w:hAnsi="宋体"/>
          <w:bCs/>
          <w:color w:val="auto"/>
          <w:sz w:val="24"/>
          <w:highlight w:val="none"/>
        </w:rPr>
        <w:t xml:space="preserve">响应文件</w:t>
      </w:r>
      <w:r>
        <w:rPr>
          <w:rFonts w:hint="eastAsia" w:ascii="宋体" w:hAnsi="宋体"/>
          <w:bCs/>
          <w:color w:val="auto"/>
          <w:sz w:val="24"/>
          <w:szCs w:val="24"/>
          <w:highlight w:val="none"/>
        </w:rPr>
        <w:t xml:space="preserve">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如果我方的响应文件被接受，我方将履行征集文件中规定的每一项要求，按期、按质、按量，完成交货任务。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我方完全同意征集文件规定的决定成交者的方式。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我方愿意遵守《中华人民共和国政府采购法》，并按《中华人民共和国民法典》等相关法律法规和合同条款履行自己的全部责任。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我方已详细审核全部征集文件及其有效补充文件，我们知道必须放弃提出含糊不清或误解问题的权利。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如我方在提交响应文件截止期后撤回响应文件及成交后拒绝遵守响应承诺或拒绝在规定的时间内与采购人签订合同，则接受政府采购监督管理部门的处理。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五、承诺书（给定格式）：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承诺书一</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供应商</w:t>
      </w:r>
      <w:r>
        <w:rPr>
          <w:rFonts w:hint="eastAsia" w:ascii="宋体" w:hAnsi="宋体"/>
          <w:color w:val="auto"/>
          <w:sz w:val="24"/>
          <w:szCs w:val="24"/>
          <w:highlight w:val="none"/>
        </w:rPr>
        <w:t xml:space="preserve">名称）在此承诺：</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对本项目（编号：      ）所提供的服务符合征集文件要求；</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25"/>
          <w:rFonts w:hint="eastAsia" w:ascii="宋体" w:hAnsi="宋体"/>
          <w:bCs/>
          <w:color w:val="auto"/>
          <w:sz w:val="24"/>
          <w:szCs w:val="24"/>
          <w:highlight w:val="none"/>
        </w:rPr>
        <w:t xml:space="preserve">www.creditchina.gov.cn</w:t>
      </w:r>
      <w:r>
        <w:rPr>
          <w:rStyle w:val="725"/>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2"/>
        <w:spacing w:line="360" w:lineRule="auto"/>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法定代表人或法定代表人授权代表签字或盖章：</w:t>
      </w:r>
      <w:r/>
    </w:p>
    <w:p>
      <w:pPr>
        <w:ind w:firstLine="3840"/>
        <w:spacing w:line="360" w:lineRule="auto"/>
        <w:rPr>
          <w:rFonts w:ascii="宋体"/>
          <w:bCs/>
          <w:color w:val="auto"/>
          <w:sz w:val="24"/>
          <w:szCs w:val="24"/>
          <w:highlight w:val="none"/>
        </w:rPr>
        <w:outlineLvl w:val="0"/>
      </w:pPr>
      <w:r>
        <w:rPr>
          <w:rFonts w:hint="eastAsia" w:ascii="宋体"/>
          <w:bCs/>
          <w:color w:val="auto"/>
          <w:sz w:val="24"/>
          <w:szCs w:val="24"/>
          <w:highlight w:val="none"/>
        </w:rPr>
        <w:t xml:space="preserve">日期：</w:t>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center"/>
        <w:spacing w:line="480" w:lineRule="auto"/>
        <w:rPr>
          <w:rFonts w:hint="eastAsia" w:ascii="宋体" w:hAnsi="宋体"/>
          <w:color w:val="auto"/>
          <w:sz w:val="24"/>
          <w:szCs w:val="24"/>
          <w:highlight w:val="none"/>
          <w:u w:val="single"/>
        </w:rPr>
      </w:pPr>
      <w:r>
        <w:rPr>
          <w:rFonts w:hint="eastAsia"/>
          <w:b/>
          <w:color w:val="auto"/>
          <w:sz w:val="28"/>
          <w:szCs w:val="28"/>
          <w:highlight w:val="none"/>
        </w:rPr>
        <w:t xml:space="preserve">承诺书二</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报价供应商</w:t>
      </w:r>
      <w:r>
        <w:rPr>
          <w:rFonts w:hint="eastAsia" w:ascii="宋体" w:hAnsi="宋体"/>
          <w:color w:val="auto"/>
          <w:sz w:val="24"/>
          <w:szCs w:val="24"/>
          <w:highlight w:val="none"/>
        </w:rPr>
        <w:t xml:space="preserve">名称）在此承诺：</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没有下列任一房屋结构改造行为。</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拆除或者部分拆除房屋柱、梁、板、承重墙体的；</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在柱、梁、楼板上开设洞口或者扩大原有洞口尺寸的；</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在承重墙体上增开、扩大门、窗、洞口或者变更位置的；</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增大荷载，超出房屋原设计承载力的；</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w:t>
      </w:r>
      <w:r>
        <w:rPr>
          <w:rFonts w:ascii="宋体" w:hAnsi="宋体"/>
          <w:bCs/>
          <w:color w:val="auto"/>
          <w:sz w:val="24"/>
          <w:szCs w:val="24"/>
          <w:highlight w:val="none"/>
        </w:rPr>
        <w:t xml:space="preserve">在建成房屋挖建地下室或者降低房屋地坪标高的</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供应商（盖章）：</w:t>
      </w:r>
      <w:r/>
    </w:p>
    <w:p>
      <w:pPr>
        <w:ind w:firstLine="482"/>
        <w:spacing w:line="360" w:lineRule="auto"/>
        <w:rPr>
          <w:rFonts w:hint="eastAsia" w:ascii="宋体" w:hAnsi="宋体"/>
          <w:b/>
          <w:color w:val="auto"/>
          <w:sz w:val="24"/>
          <w:szCs w:val="24"/>
          <w:highlight w:val="none"/>
        </w:rPr>
        <w:outlineLvl w:val="0"/>
      </w:pPr>
      <w:r>
        <w:rPr>
          <w:rFonts w:hint="eastAsia" w:ascii="宋体" w:hAnsi="宋体"/>
          <w:b/>
          <w:color w:val="auto"/>
          <w:sz w:val="24"/>
          <w:szCs w:val="24"/>
          <w:highlight w:val="none"/>
        </w:rPr>
        <w:t xml:space="preserve">法定代表人或法定代表人授权代表签字或盖章：</w:t>
      </w:r>
      <w:r/>
    </w:p>
    <w:p>
      <w:pPr>
        <w:ind w:firstLine="3840"/>
        <w:spacing w:line="360" w:lineRule="auto"/>
        <w:rPr>
          <w:rFonts w:ascii="宋体"/>
          <w:bCs/>
          <w:color w:val="auto"/>
          <w:sz w:val="24"/>
          <w:szCs w:val="24"/>
          <w:highlight w:val="none"/>
        </w:rPr>
        <w:outlineLvl w:val="0"/>
      </w:pPr>
      <w:r>
        <w:rPr>
          <w:rFonts w:hint="eastAsia" w:ascii="宋体"/>
          <w:bCs/>
          <w:color w:val="auto"/>
          <w:sz w:val="24"/>
          <w:szCs w:val="24"/>
          <w:highlight w:val="none"/>
        </w:rPr>
        <w:t xml:space="preserve">日期：</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六、报价一览表（给定格式）：</w:t>
      </w:r>
      <w:r/>
    </w:p>
    <w:p>
      <w:pPr>
        <w:ind w:firstLine="482"/>
        <w:jc w:val="center"/>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报价一览表（</w:t>
      </w:r>
      <w:r>
        <w:rPr>
          <w:rFonts w:hint="eastAsia" w:ascii="黑体" w:eastAsia="黑体"/>
          <w:bCs/>
          <w:color w:val="auto"/>
          <w:sz w:val="28"/>
          <w:szCs w:val="28"/>
          <w:highlight w:val="none"/>
          <w:lang w:eastAsia="zh-CN"/>
        </w:rPr>
        <w:t xml:space="preserve">采购包一</w:t>
      </w:r>
      <w:r>
        <w:rPr>
          <w:rFonts w:hint="eastAsia" w:ascii="黑体" w:eastAsia="黑体"/>
          <w:bCs/>
          <w:color w:val="auto"/>
          <w:sz w:val="28"/>
          <w:szCs w:val="28"/>
          <w:highlight w:val="none"/>
        </w:rPr>
        <w:t xml:space="preserve">）</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rPr>
          <w:rFonts w:hint="eastAsia" w:ascii="黑体" w:eastAsia="黑体"/>
          <w:bCs/>
          <w:color w:val="auto"/>
          <w:sz w:val="24"/>
          <w:szCs w:val="24"/>
          <w:highlight w:val="none"/>
          <w:lang w:eastAsia="zh-CN"/>
        </w:rPr>
        <w:t xml:space="preserve">2026-2027年度锡山区残疾儿童基本康复</w:t>
      </w:r>
      <w:r>
        <w:rPr>
          <w:rFonts w:hint="eastAsia" w:ascii="黑体" w:eastAsia="黑体"/>
          <w:bCs/>
          <w:color w:val="auto"/>
          <w:sz w:val="24"/>
          <w:szCs w:val="24"/>
          <w:highlight w:val="none"/>
        </w:rPr>
        <w:t xml:space="preserve">训练服务定点机构项目框架协议采购</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w:t>
      </w:r>
      <w:r>
        <w:rPr>
          <w:rFonts w:hint="eastAsia" w:ascii="宋体" w:hAnsi="宋体"/>
          <w:bCs/>
          <w:color w:val="auto"/>
          <w:sz w:val="24"/>
          <w:szCs w:val="24"/>
          <w:highlight w:val="none"/>
        </w:rPr>
        <w:t xml:space="preserve"> </w:t>
      </w:r>
      <w:r>
        <w:rPr>
          <w:rFonts w:hint="eastAsia" w:ascii="黑体" w:eastAsia="黑体"/>
          <w:bCs/>
          <w:color w:val="auto"/>
          <w:sz w:val="24"/>
          <w:highlight w:val="none"/>
        </w:rPr>
        <w:t xml:space="preserve">  </w:t>
      </w:r>
      <w:r/>
    </w:p>
    <w:tbl>
      <w:tblPr>
        <w:tblStyle w:val="682"/>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4734"/>
      </w:tblGrid>
      <w:tr>
        <w:trPr>
          <w:cantSplit/>
          <w:trHeight w:val="1154"/>
        </w:trPr>
        <w:tc>
          <w:tcPr>
            <w:tcW w:w="4199" w:type="dxa"/>
            <w:vAlign w:val="center"/>
            <w:textDirection w:val="lrTb"/>
            <w:noWrap w:val="false"/>
          </w:tcPr>
          <w:p>
            <w:pPr>
              <w:ind w:firstLine="1440"/>
              <w:jc w:val="left"/>
              <w:rPr>
                <w:rFonts w:ascii="宋体"/>
                <w:color w:val="auto"/>
                <w:sz w:val="28"/>
                <w:szCs w:val="28"/>
                <w:highlight w:val="none"/>
              </w:rPr>
            </w:pPr>
            <w:r>
              <w:rPr>
                <w:rFonts w:hint="eastAsia" w:ascii="宋体" w:hAnsi="宋体"/>
                <w:bCs/>
                <w:color w:val="auto"/>
                <w:sz w:val="24"/>
                <w:szCs w:val="20"/>
                <w:highlight w:val="none"/>
              </w:rPr>
              <w:t xml:space="preserve">优惠率</w:t>
            </w:r>
            <w:r/>
          </w:p>
        </w:tc>
        <w:tc>
          <w:tcPr>
            <w:tcW w:w="4734" w:type="dxa"/>
            <w:vAlign w:val="center"/>
            <w:textDirection w:val="lrTb"/>
            <w:noWrap w:val="false"/>
          </w:tcPr>
          <w:p>
            <w:pPr>
              <w:rPr>
                <w:rFonts w:ascii="宋体"/>
                <w:color w:val="auto"/>
                <w:sz w:val="24"/>
                <w:szCs w:val="20"/>
                <w:highlight w:val="none"/>
              </w:rPr>
            </w:pPr>
            <w:r>
              <w:rPr>
                <w:rFonts w:hint="eastAsia" w:ascii="宋体" w:hAnsi="宋体"/>
                <w:color w:val="auto"/>
                <w:sz w:val="24"/>
                <w:szCs w:val="20"/>
                <w:highlight w:val="none"/>
              </w:rPr>
              <w:t xml:space="preserve">小写：</w:t>
            </w:r>
            <w:r>
              <w:rPr>
                <w:rFonts w:hint="eastAsia" w:ascii="宋体" w:hAnsi="宋体"/>
                <w:color w:val="auto"/>
                <w:sz w:val="24"/>
                <w:szCs w:val="20"/>
                <w:highlight w:val="none"/>
                <w:u w:val="single"/>
              </w:rPr>
              <w:t xml:space="preserve">0%</w:t>
            </w:r>
            <w:r/>
          </w:p>
        </w:tc>
      </w:tr>
    </w:tbl>
    <w:p>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numPr>
          <w:ilvl w:val="0"/>
          <w:numId w:val="10"/>
        </w:numPr>
        <w:spacing w:line="360" w:lineRule="auto"/>
        <w:rPr>
          <w:rFonts w:hint="eastAsia" w:ascii="黑体" w:hAnsi="黑体" w:eastAsia="黑体" w:cs="黑体"/>
          <w:color w:val="auto"/>
          <w:sz w:val="24"/>
          <w:highlight w:val="none"/>
        </w:rPr>
      </w:pPr>
      <w:r>
        <w:rPr>
          <w:rFonts w:ascii="黑体" w:hAnsi="黑体" w:eastAsia="黑体" w:cs="黑体"/>
          <w:color w:val="auto"/>
          <w:sz w:val="24"/>
          <w:highlight w:val="none"/>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p>
    <w:p>
      <w:pPr>
        <w:numPr>
          <w:ilvl w:val="0"/>
          <w:numId w:val="10"/>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numPr>
          <w:ilvl w:val="0"/>
          <w:numId w:val="10"/>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r/>
    </w:p>
    <w:p>
      <w:pPr>
        <w:numPr>
          <w:ilvl w:val="0"/>
          <w:numId w:val="10"/>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各供应商优惠率均报0%即可。</w:t>
      </w:r>
      <w:r/>
    </w:p>
    <w:p>
      <w:pPr>
        <w:jc w:val="center"/>
        <w:rPr>
          <w:rFonts w:ascii="黑体" w:eastAsia="黑体"/>
          <w:bCs/>
          <w:color w:val="auto"/>
          <w:sz w:val="28"/>
          <w:szCs w:val="28"/>
          <w:highlight w:val="none"/>
        </w:rPr>
        <w:outlineLvl w:val="0"/>
      </w:pPr>
      <w:r>
        <w:rPr>
          <w:b/>
          <w:bCs/>
          <w:color w:val="auto"/>
          <w:highlight w:val="none"/>
        </w:rPr>
        <w:br w:type="page" w:clear="all"/>
      </w:r>
      <w:r>
        <w:rPr>
          <w:rFonts w:hint="eastAsia" w:ascii="黑体" w:eastAsia="黑体"/>
          <w:bCs/>
          <w:color w:val="auto"/>
          <w:sz w:val="28"/>
          <w:szCs w:val="28"/>
          <w:highlight w:val="none"/>
        </w:rPr>
        <w:t xml:space="preserve">报价一览表（</w:t>
      </w:r>
      <w:r>
        <w:rPr>
          <w:rFonts w:hint="eastAsia" w:ascii="黑体" w:eastAsia="黑体"/>
          <w:bCs/>
          <w:color w:val="auto"/>
          <w:sz w:val="28"/>
          <w:szCs w:val="28"/>
          <w:highlight w:val="none"/>
          <w:lang w:eastAsia="zh-CN"/>
        </w:rPr>
        <w:t xml:space="preserve">采购包二</w:t>
      </w:r>
      <w:r>
        <w:rPr>
          <w:rFonts w:hint="eastAsia" w:ascii="黑体" w:eastAsia="黑体"/>
          <w:bCs/>
          <w:color w:val="auto"/>
          <w:sz w:val="28"/>
          <w:szCs w:val="28"/>
          <w:highlight w:val="none"/>
        </w:rPr>
        <w:t xml:space="preserve">）</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rPr>
          <w:rFonts w:hint="eastAsia" w:ascii="黑体" w:eastAsia="黑体"/>
          <w:bCs/>
          <w:color w:val="auto"/>
          <w:sz w:val="24"/>
          <w:szCs w:val="24"/>
          <w:highlight w:val="none"/>
          <w:lang w:eastAsia="zh-CN"/>
        </w:rPr>
        <w:t xml:space="preserve">2026-2027年度锡山区残疾儿童基本康复</w:t>
      </w:r>
      <w:r>
        <w:rPr>
          <w:rFonts w:hint="eastAsia" w:ascii="黑体" w:eastAsia="黑体"/>
          <w:bCs/>
          <w:color w:val="auto"/>
          <w:sz w:val="24"/>
          <w:szCs w:val="24"/>
          <w:highlight w:val="none"/>
        </w:rPr>
        <w:t xml:space="preserve">训练服务定点机构项目框架协议采购</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r/>
    </w:p>
    <w:tbl>
      <w:tblPr>
        <w:tblStyle w:val="682"/>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4734"/>
      </w:tblGrid>
      <w:tr>
        <w:trPr>
          <w:cantSplit/>
          <w:trHeight w:val="1154"/>
        </w:trPr>
        <w:tc>
          <w:tcPr>
            <w:tcW w:w="4199" w:type="dxa"/>
            <w:vAlign w:val="center"/>
            <w:textDirection w:val="lrTb"/>
            <w:noWrap w:val="false"/>
          </w:tcPr>
          <w:p>
            <w:pPr>
              <w:ind w:firstLine="1440"/>
              <w:jc w:val="left"/>
              <w:rPr>
                <w:rFonts w:ascii="宋体"/>
                <w:color w:val="auto"/>
                <w:sz w:val="28"/>
                <w:szCs w:val="28"/>
                <w:highlight w:val="none"/>
              </w:rPr>
            </w:pPr>
            <w:r>
              <w:rPr>
                <w:rFonts w:hint="eastAsia" w:ascii="宋体" w:hAnsi="宋体"/>
                <w:bCs/>
                <w:color w:val="auto"/>
                <w:sz w:val="24"/>
                <w:szCs w:val="20"/>
                <w:highlight w:val="none"/>
              </w:rPr>
              <w:t xml:space="preserve">优惠率</w:t>
            </w:r>
            <w:r/>
          </w:p>
        </w:tc>
        <w:tc>
          <w:tcPr>
            <w:tcW w:w="4734" w:type="dxa"/>
            <w:vAlign w:val="center"/>
            <w:textDirection w:val="lrTb"/>
            <w:noWrap w:val="false"/>
          </w:tcPr>
          <w:p>
            <w:pPr>
              <w:rPr>
                <w:rFonts w:ascii="宋体"/>
                <w:color w:val="auto"/>
                <w:sz w:val="24"/>
                <w:szCs w:val="20"/>
                <w:highlight w:val="none"/>
              </w:rPr>
            </w:pPr>
            <w:r>
              <w:rPr>
                <w:rFonts w:hint="eastAsia" w:ascii="宋体" w:hAnsi="宋体"/>
                <w:color w:val="auto"/>
                <w:sz w:val="24"/>
                <w:szCs w:val="20"/>
                <w:highlight w:val="none"/>
              </w:rPr>
              <w:t xml:space="preserve">小写：</w:t>
            </w:r>
            <w:r>
              <w:rPr>
                <w:rFonts w:hint="eastAsia" w:ascii="宋体" w:hAnsi="宋体"/>
                <w:color w:val="auto"/>
                <w:sz w:val="24"/>
                <w:szCs w:val="20"/>
                <w:highlight w:val="none"/>
                <w:u w:val="single"/>
              </w:rPr>
              <w:t xml:space="preserve">0%</w:t>
            </w:r>
            <w:r/>
          </w:p>
        </w:tc>
      </w:tr>
    </w:tbl>
    <w:p>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numPr>
          <w:ilvl w:val="0"/>
          <w:numId w:val="11"/>
        </w:numPr>
        <w:spacing w:line="360" w:lineRule="auto"/>
        <w:rPr>
          <w:rFonts w:hint="eastAsia" w:ascii="黑体" w:hAnsi="黑体" w:eastAsia="黑体" w:cs="黑体"/>
          <w:color w:val="auto"/>
          <w:sz w:val="24"/>
          <w:highlight w:val="none"/>
        </w:rPr>
      </w:pPr>
      <w:r>
        <w:rPr>
          <w:rFonts w:ascii="黑体" w:hAnsi="黑体" w:eastAsia="黑体" w:cs="黑体"/>
          <w:color w:val="auto"/>
          <w:sz w:val="24"/>
          <w:highlight w:val="none"/>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p>
    <w:p>
      <w:pPr>
        <w:numPr>
          <w:ilvl w:val="0"/>
          <w:numId w:val="11"/>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numPr>
          <w:ilvl w:val="0"/>
          <w:numId w:val="11"/>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r/>
    </w:p>
    <w:p>
      <w:pPr>
        <w:numPr>
          <w:ilvl w:val="0"/>
          <w:numId w:val="11"/>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各供应商优惠率均报0%即可。</w:t>
      </w:r>
      <w:r/>
    </w:p>
    <w:p>
      <w:pPr>
        <w:ind w:firstLine="422"/>
        <w:spacing w:line="360" w:lineRule="auto"/>
        <w:rPr>
          <w:b/>
          <w:bCs/>
          <w:color w:val="auto"/>
          <w:highlight w:val="none"/>
        </w:rPr>
      </w:pPr>
      <w:r>
        <w:rPr>
          <w:b/>
          <w:bCs/>
          <w:color w:val="auto"/>
          <w:highlight w:val="none"/>
        </w:rPr>
      </w:r>
      <w:bookmarkEnd w:id="275"/>
      <w:bookmarkEnd w:id="276"/>
      <w:bookmarkEnd w:id="277"/>
      <w:r/>
    </w:p>
    <w:p>
      <w:pPr>
        <w:spacing w:line="360" w:lineRule="auto"/>
        <w:rPr>
          <w:rFonts w:hint="eastAsia" w:ascii="宋体" w:hAnsi="宋体"/>
          <w:bCs/>
          <w:color w:val="auto"/>
          <w:highlight w:val="none"/>
        </w:rPr>
      </w:pPr>
      <w:r/>
      <w:bookmarkStart w:id="281" w:name="_Toc120614284"/>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jc w:val="center"/>
        <w:rPr>
          <w:rFonts w:ascii="黑体" w:eastAsia="黑体"/>
          <w:bCs/>
          <w:color w:val="auto"/>
          <w:sz w:val="28"/>
          <w:szCs w:val="28"/>
          <w:highlight w:val="none"/>
        </w:rPr>
        <w:outlineLvl w:val="0"/>
      </w:pPr>
      <w:r/>
      <w:bookmarkStart w:id="282" w:name="OLE_LINK134"/>
      <w:r/>
      <w:bookmarkStart w:id="283" w:name="OLE_LINK133"/>
      <w:r>
        <w:rPr>
          <w:rFonts w:hint="eastAsia" w:ascii="黑体" w:eastAsia="黑体"/>
          <w:bCs/>
          <w:color w:val="auto"/>
          <w:sz w:val="28"/>
          <w:szCs w:val="28"/>
          <w:highlight w:val="none"/>
        </w:rPr>
        <w:t xml:space="preserve">报价一览表（</w:t>
      </w:r>
      <w:r>
        <w:rPr>
          <w:rFonts w:hint="eastAsia" w:ascii="黑体" w:eastAsia="黑体"/>
          <w:bCs/>
          <w:color w:val="auto"/>
          <w:sz w:val="28"/>
          <w:szCs w:val="28"/>
          <w:highlight w:val="none"/>
          <w:lang w:eastAsia="zh-CN"/>
        </w:rPr>
        <w:t xml:space="preserve">采购包三</w:t>
      </w:r>
      <w:r>
        <w:rPr>
          <w:rFonts w:hint="eastAsia" w:ascii="黑体" w:eastAsia="黑体"/>
          <w:bCs/>
          <w:color w:val="auto"/>
          <w:sz w:val="28"/>
          <w:szCs w:val="28"/>
          <w:highlight w:val="none"/>
        </w:rPr>
        <w:t xml:space="preserve">）</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rPr>
          <w:rFonts w:hint="eastAsia" w:ascii="黑体" w:eastAsia="黑体"/>
          <w:bCs/>
          <w:color w:val="auto"/>
          <w:sz w:val="24"/>
          <w:szCs w:val="24"/>
          <w:highlight w:val="none"/>
          <w:lang w:eastAsia="zh-CN"/>
        </w:rPr>
        <w:t xml:space="preserve">2026-2027年度锡山区残疾儿童基本康复</w:t>
      </w:r>
      <w:r>
        <w:rPr>
          <w:rFonts w:hint="eastAsia" w:ascii="黑体" w:eastAsia="黑体"/>
          <w:bCs/>
          <w:color w:val="auto"/>
          <w:sz w:val="24"/>
          <w:szCs w:val="24"/>
          <w:highlight w:val="none"/>
        </w:rPr>
        <w:t xml:space="preserve">训练服务定点机构项目框架协议采购</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r/>
    </w:p>
    <w:tbl>
      <w:tblPr>
        <w:tblStyle w:val="682"/>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4734"/>
      </w:tblGrid>
      <w:tr>
        <w:trPr>
          <w:cantSplit/>
          <w:trHeight w:val="1154"/>
        </w:trPr>
        <w:tc>
          <w:tcPr>
            <w:tcW w:w="4199" w:type="dxa"/>
            <w:vAlign w:val="center"/>
            <w:textDirection w:val="lrTb"/>
            <w:noWrap w:val="false"/>
          </w:tcPr>
          <w:p>
            <w:pPr>
              <w:ind w:firstLine="1440"/>
              <w:jc w:val="left"/>
              <w:rPr>
                <w:rFonts w:ascii="宋体"/>
                <w:color w:val="auto"/>
                <w:sz w:val="28"/>
                <w:szCs w:val="28"/>
                <w:highlight w:val="none"/>
              </w:rPr>
            </w:pPr>
            <w:r>
              <w:rPr>
                <w:rFonts w:hint="eastAsia" w:ascii="宋体" w:hAnsi="宋体"/>
                <w:bCs/>
                <w:color w:val="auto"/>
                <w:sz w:val="24"/>
                <w:szCs w:val="20"/>
                <w:highlight w:val="none"/>
              </w:rPr>
              <w:t xml:space="preserve">优惠率</w:t>
            </w:r>
            <w:r/>
          </w:p>
        </w:tc>
        <w:tc>
          <w:tcPr>
            <w:tcW w:w="4734" w:type="dxa"/>
            <w:vAlign w:val="center"/>
            <w:textDirection w:val="lrTb"/>
            <w:noWrap w:val="false"/>
          </w:tcPr>
          <w:p>
            <w:pPr>
              <w:rPr>
                <w:rFonts w:ascii="宋体"/>
                <w:color w:val="auto"/>
                <w:sz w:val="24"/>
                <w:szCs w:val="20"/>
                <w:highlight w:val="none"/>
              </w:rPr>
            </w:pPr>
            <w:r>
              <w:rPr>
                <w:rFonts w:hint="eastAsia" w:ascii="宋体" w:hAnsi="宋体"/>
                <w:color w:val="auto"/>
                <w:sz w:val="24"/>
                <w:szCs w:val="20"/>
                <w:highlight w:val="none"/>
              </w:rPr>
              <w:t xml:space="preserve">小写：</w:t>
            </w:r>
            <w:r>
              <w:rPr>
                <w:rFonts w:hint="eastAsia" w:ascii="宋体" w:hAnsi="宋体"/>
                <w:color w:val="auto"/>
                <w:sz w:val="24"/>
                <w:szCs w:val="20"/>
                <w:highlight w:val="none"/>
                <w:u w:val="single"/>
              </w:rPr>
              <w:t xml:space="preserve">0%</w:t>
            </w:r>
            <w:r/>
          </w:p>
        </w:tc>
      </w:tr>
    </w:tbl>
    <w:p>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numPr>
          <w:ilvl w:val="0"/>
          <w:numId w:val="12"/>
        </w:numPr>
        <w:spacing w:line="360" w:lineRule="auto"/>
        <w:rPr>
          <w:rFonts w:hint="eastAsia" w:ascii="黑体" w:hAnsi="黑体" w:eastAsia="黑体" w:cs="黑体"/>
          <w:color w:val="auto"/>
          <w:sz w:val="24"/>
          <w:highlight w:val="none"/>
        </w:rPr>
      </w:pPr>
      <w:r>
        <w:rPr>
          <w:rFonts w:ascii="黑体" w:hAnsi="黑体" w:eastAsia="黑体" w:cs="黑体"/>
          <w:color w:val="auto"/>
          <w:sz w:val="24"/>
          <w:highlight w:val="none"/>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p>
    <w:p>
      <w:pPr>
        <w:numPr>
          <w:ilvl w:val="0"/>
          <w:numId w:val="12"/>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numPr>
          <w:ilvl w:val="0"/>
          <w:numId w:val="12"/>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r/>
    </w:p>
    <w:p>
      <w:pPr>
        <w:numPr>
          <w:ilvl w:val="0"/>
          <w:numId w:val="12"/>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各供应商优惠率均报0%即可。</w:t>
      </w:r>
      <w:bookmarkEnd w:id="282"/>
      <w:bookmarkEnd w:id="283"/>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报价一览表（</w:t>
      </w:r>
      <w:r>
        <w:rPr>
          <w:rFonts w:hint="eastAsia" w:ascii="黑体" w:eastAsia="黑体"/>
          <w:bCs/>
          <w:color w:val="auto"/>
          <w:sz w:val="28"/>
          <w:szCs w:val="28"/>
          <w:highlight w:val="none"/>
          <w:lang w:eastAsia="zh-CN"/>
        </w:rPr>
        <w:t xml:space="preserve">采购包四</w:t>
      </w:r>
      <w:r>
        <w:rPr>
          <w:rFonts w:hint="eastAsia" w:ascii="黑体" w:eastAsia="黑体"/>
          <w:bCs/>
          <w:color w:val="auto"/>
          <w:sz w:val="28"/>
          <w:szCs w:val="28"/>
          <w:highlight w:val="none"/>
        </w:rPr>
        <w:t xml:space="preserve">）</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rPr>
          <w:rFonts w:hint="eastAsia" w:ascii="黑体" w:eastAsia="黑体"/>
          <w:bCs/>
          <w:color w:val="auto"/>
          <w:sz w:val="24"/>
          <w:szCs w:val="24"/>
          <w:highlight w:val="none"/>
          <w:lang w:eastAsia="zh-CN"/>
        </w:rPr>
        <w:t xml:space="preserve">2026-2027年度锡山区残疾儿童基本康复</w:t>
      </w:r>
      <w:r>
        <w:rPr>
          <w:rFonts w:hint="eastAsia" w:ascii="黑体" w:eastAsia="黑体"/>
          <w:bCs/>
          <w:color w:val="auto"/>
          <w:sz w:val="24"/>
          <w:szCs w:val="24"/>
          <w:highlight w:val="none"/>
        </w:rPr>
        <w:t xml:space="preserve">训练服务定点机构项目框架协议采购</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r/>
    </w:p>
    <w:tbl>
      <w:tblPr>
        <w:tblStyle w:val="682"/>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4734"/>
      </w:tblGrid>
      <w:tr>
        <w:trPr>
          <w:cantSplit/>
          <w:trHeight w:val="1154"/>
        </w:trPr>
        <w:tc>
          <w:tcPr>
            <w:tcW w:w="4199" w:type="dxa"/>
            <w:vAlign w:val="center"/>
            <w:textDirection w:val="lrTb"/>
            <w:noWrap w:val="false"/>
          </w:tcPr>
          <w:p>
            <w:pPr>
              <w:ind w:firstLine="1440"/>
              <w:jc w:val="left"/>
              <w:rPr>
                <w:rFonts w:ascii="宋体"/>
                <w:color w:val="auto"/>
                <w:sz w:val="28"/>
                <w:szCs w:val="28"/>
                <w:highlight w:val="none"/>
              </w:rPr>
            </w:pPr>
            <w:r>
              <w:rPr>
                <w:rFonts w:hint="eastAsia" w:ascii="宋体" w:hAnsi="宋体"/>
                <w:bCs/>
                <w:color w:val="auto"/>
                <w:sz w:val="24"/>
                <w:szCs w:val="20"/>
                <w:highlight w:val="none"/>
              </w:rPr>
              <w:t xml:space="preserve">优惠率</w:t>
            </w:r>
            <w:r/>
          </w:p>
        </w:tc>
        <w:tc>
          <w:tcPr>
            <w:tcW w:w="4734" w:type="dxa"/>
            <w:vAlign w:val="center"/>
            <w:textDirection w:val="lrTb"/>
            <w:noWrap w:val="false"/>
          </w:tcPr>
          <w:p>
            <w:pPr>
              <w:rPr>
                <w:rFonts w:ascii="宋体"/>
                <w:color w:val="auto"/>
                <w:sz w:val="24"/>
                <w:szCs w:val="20"/>
                <w:highlight w:val="none"/>
              </w:rPr>
            </w:pPr>
            <w:r>
              <w:rPr>
                <w:rFonts w:hint="eastAsia" w:ascii="宋体" w:hAnsi="宋体"/>
                <w:color w:val="auto"/>
                <w:sz w:val="24"/>
                <w:szCs w:val="20"/>
                <w:highlight w:val="none"/>
              </w:rPr>
              <w:t xml:space="preserve">小写：</w:t>
            </w:r>
            <w:r>
              <w:rPr>
                <w:rFonts w:hint="eastAsia" w:ascii="宋体" w:hAnsi="宋体"/>
                <w:color w:val="auto"/>
                <w:sz w:val="24"/>
                <w:szCs w:val="20"/>
                <w:highlight w:val="none"/>
                <w:u w:val="single"/>
              </w:rPr>
              <w:t xml:space="preserve">0%</w:t>
            </w:r>
            <w:r/>
          </w:p>
        </w:tc>
      </w:tr>
    </w:tbl>
    <w:p>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numPr>
          <w:ilvl w:val="0"/>
          <w:numId w:val="13"/>
        </w:numPr>
        <w:spacing w:line="360" w:lineRule="auto"/>
        <w:rPr>
          <w:rFonts w:hint="eastAsia" w:ascii="黑体" w:hAnsi="黑体" w:eastAsia="黑体" w:cs="黑体"/>
          <w:color w:val="auto"/>
          <w:sz w:val="24"/>
          <w:highlight w:val="none"/>
        </w:rPr>
      </w:pPr>
      <w:r>
        <w:rPr>
          <w:rFonts w:ascii="黑体" w:hAnsi="黑体" w:eastAsia="黑体" w:cs="黑体"/>
          <w:color w:val="auto"/>
          <w:sz w:val="24"/>
          <w:highlight w:val="none"/>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p>
    <w:p>
      <w:pPr>
        <w:numPr>
          <w:ilvl w:val="0"/>
          <w:numId w:val="13"/>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numPr>
          <w:ilvl w:val="0"/>
          <w:numId w:val="13"/>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r/>
    </w:p>
    <w:p>
      <w:pPr>
        <w:numPr>
          <w:ilvl w:val="0"/>
          <w:numId w:val="13"/>
        </w:num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各供应商优惠率均报0%即可。</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报价一览表（</w:t>
      </w:r>
      <w:r>
        <w:rPr>
          <w:rFonts w:hint="eastAsia" w:ascii="黑体" w:eastAsia="黑体"/>
          <w:bCs/>
          <w:color w:val="auto"/>
          <w:sz w:val="28"/>
          <w:szCs w:val="28"/>
          <w:highlight w:val="none"/>
          <w:lang w:eastAsia="zh-CN"/>
        </w:rPr>
        <w:t xml:space="preserve">采购包五</w:t>
      </w:r>
      <w:r>
        <w:rPr>
          <w:rFonts w:hint="eastAsia" w:ascii="黑体" w:eastAsia="黑体"/>
          <w:bCs/>
          <w:color w:val="auto"/>
          <w:sz w:val="28"/>
          <w:szCs w:val="28"/>
          <w:highlight w:val="none"/>
        </w:rPr>
        <w:t xml:space="preserve">）</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项目名称：</w:t>
      </w:r>
      <w:r>
        <w:rPr>
          <w:rFonts w:hint="eastAsia" w:ascii="黑体" w:eastAsia="黑体"/>
          <w:bCs/>
          <w:color w:val="auto"/>
          <w:sz w:val="24"/>
          <w:szCs w:val="24"/>
          <w:highlight w:val="none"/>
          <w:lang w:eastAsia="zh-CN"/>
        </w:rPr>
        <w:t xml:space="preserve">2026-2027年度锡山区残疾儿童基本康复</w:t>
      </w:r>
      <w:r>
        <w:rPr>
          <w:rFonts w:hint="eastAsia" w:ascii="黑体" w:eastAsia="黑体"/>
          <w:bCs/>
          <w:color w:val="auto"/>
          <w:sz w:val="24"/>
          <w:szCs w:val="24"/>
          <w:highlight w:val="none"/>
        </w:rPr>
        <w:t xml:space="preserve">训练服务定点机构项目框架协议采购</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r/>
    </w:p>
    <w:tbl>
      <w:tblPr>
        <w:tblStyle w:val="682"/>
        <w:tblW w:w="893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8"/>
        <w:gridCol w:w="4732"/>
      </w:tblGrid>
      <w:tr>
        <w:trPr>
          <w:cantSplit/>
          <w:trHeight w:val="1154"/>
        </w:trPr>
        <w:tc>
          <w:tcPr>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ind w:firstLine="1440"/>
              <w:jc w:val="left"/>
              <w:rPr>
                <w:rFonts w:ascii="宋体"/>
                <w:color w:val="auto"/>
                <w:sz w:val="28"/>
                <w:szCs w:val="28"/>
                <w:highlight w:val="none"/>
              </w:rPr>
            </w:pPr>
            <w:r>
              <w:rPr>
                <w:rFonts w:hint="eastAsia" w:ascii="宋体" w:hAnsi="宋体"/>
                <w:bCs/>
                <w:color w:val="auto"/>
                <w:sz w:val="24"/>
                <w:szCs w:val="20"/>
                <w:highlight w:val="none"/>
              </w:rPr>
              <w:t xml:space="preserve">优惠率</w:t>
            </w:r>
            <w:r/>
          </w:p>
        </w:tc>
        <w:tc>
          <w:tcPr>
            <w:tcBorders>
              <w:top w:val="single" w:color="000000" w:sz="4" w:space="0"/>
              <w:left w:val="single" w:color="000000" w:sz="4" w:space="0"/>
              <w:bottom w:val="single" w:color="000000" w:sz="4" w:space="0"/>
              <w:right w:val="single" w:color="000000" w:sz="4" w:space="0"/>
            </w:tcBorders>
            <w:tcW w:w="4734" w:type="dxa"/>
            <w:vAlign w:val="center"/>
            <w:textDirection w:val="lrTb"/>
            <w:noWrap w:val="false"/>
          </w:tcPr>
          <w:p>
            <w:pPr>
              <w:rPr>
                <w:rFonts w:ascii="宋体"/>
                <w:color w:val="auto"/>
                <w:sz w:val="24"/>
                <w:szCs w:val="20"/>
                <w:highlight w:val="none"/>
              </w:rPr>
            </w:pPr>
            <w:r>
              <w:rPr>
                <w:rFonts w:hint="eastAsia" w:ascii="宋体" w:hAnsi="宋体"/>
                <w:color w:val="auto"/>
                <w:sz w:val="24"/>
                <w:szCs w:val="20"/>
                <w:highlight w:val="none"/>
              </w:rPr>
              <w:t xml:space="preserve">小写：</w:t>
            </w:r>
            <w:r>
              <w:rPr>
                <w:rFonts w:hint="eastAsia" w:ascii="宋体" w:hAnsi="宋体"/>
                <w:color w:val="auto"/>
                <w:sz w:val="24"/>
                <w:szCs w:val="20"/>
                <w:highlight w:val="none"/>
                <w:u w:val="single"/>
              </w:rPr>
              <w:t xml:space="preserve">0%</w:t>
            </w:r>
            <w:r/>
          </w:p>
        </w:tc>
      </w:tr>
    </w:tbl>
    <w:p>
      <w:pPr>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numPr>
          <w:ilvl w:val="0"/>
          <w:numId w:val="14"/>
        </w:numPr>
        <w:spacing w:line="360" w:lineRule="auto"/>
        <w:tabs>
          <w:tab w:val="left" w:pos="312"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r/>
    </w:p>
    <w:p>
      <w:pPr>
        <w:numPr>
          <w:ilvl w:val="0"/>
          <w:numId w:val="14"/>
        </w:numPr>
        <w:spacing w:line="360" w:lineRule="auto"/>
        <w:tabs>
          <w:tab w:val="left" w:pos="312"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numPr>
          <w:ilvl w:val="0"/>
          <w:numId w:val="14"/>
        </w:numPr>
        <w:spacing w:line="360" w:lineRule="auto"/>
        <w:tabs>
          <w:tab w:val="left" w:pos="312"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r/>
    </w:p>
    <w:p>
      <w:pPr>
        <w:numPr>
          <w:ilvl w:val="0"/>
          <w:numId w:val="14"/>
        </w:numPr>
        <w:spacing w:line="360" w:lineRule="auto"/>
        <w:tabs>
          <w:tab w:val="left" w:pos="312"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各供应商优惠率均报0%即可。</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br w:type="page" w:clear="all"/>
      </w:r>
      <w:r/>
    </w:p>
    <w:p>
      <w:pPr>
        <w:tabs>
          <w:tab w:val="left" w:pos="3780" w:leader="none"/>
        </w:tabs>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七、投标人情况一览表（</w:t>
      </w:r>
      <w:r>
        <w:rPr>
          <w:rFonts w:hint="eastAsia" w:ascii="黑体" w:eastAsia="黑体"/>
          <w:bCs/>
          <w:color w:val="auto"/>
          <w:sz w:val="28"/>
          <w:szCs w:val="28"/>
          <w:highlight w:val="none"/>
          <w:lang w:eastAsia="zh-CN"/>
        </w:rPr>
        <w:t xml:space="preserve">给定</w:t>
      </w:r>
      <w:r>
        <w:rPr>
          <w:rFonts w:hint="eastAsia" w:ascii="黑体" w:eastAsia="黑体"/>
          <w:bCs/>
          <w:color w:val="auto"/>
          <w:sz w:val="28"/>
          <w:szCs w:val="28"/>
          <w:highlight w:val="none"/>
        </w:rPr>
        <w:t xml:space="preserve">格式）</w:t>
      </w:r>
      <w:r/>
    </w:p>
    <w:p>
      <w:pPr>
        <w:tabs>
          <w:tab w:val="left" w:pos="3780" w:leader="none"/>
        </w:tabs>
        <w:rPr>
          <w:rFonts w:ascii="黑体" w:eastAsia="黑体"/>
          <w:bCs/>
          <w:color w:val="auto"/>
          <w:sz w:val="28"/>
          <w:szCs w:val="28"/>
          <w:highlight w:val="none"/>
        </w:rPr>
        <w:outlineLvl w:val="0"/>
      </w:pPr>
      <w:r>
        <w:rPr>
          <w:rFonts w:hint="eastAsia" w:ascii="黑体" w:eastAsia="黑体"/>
          <w:bCs/>
          <w:color w:val="auto"/>
          <w:sz w:val="28"/>
          <w:szCs w:val="28"/>
          <w:highlight w:val="none"/>
        </w:rPr>
        <w:tab/>
      </w:r>
      <w:r>
        <w:rPr>
          <w:rFonts w:hint="eastAsia" w:ascii="黑体" w:eastAsia="黑体"/>
          <w:bCs/>
          <w:color w:val="auto"/>
          <w:sz w:val="28"/>
          <w:szCs w:val="28"/>
          <w:highlight w:val="none"/>
        </w:rPr>
        <w:t xml:space="preserve">投标人情况一览表</w:t>
      </w:r>
      <w:r/>
    </w:p>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00" w:lineRule="exact"/>
        <w:rPr>
          <w:rFonts w:hint="eastAsia" w:ascii="宋体" w:hAnsi="宋体"/>
          <w:bCs/>
          <w:color w:val="auto"/>
          <w:highlight w:val="none"/>
        </w:rPr>
      </w:pPr>
      <w:r>
        <w:rPr>
          <w:rFonts w:hint="eastAsia" w:ascii="黑体" w:eastAsia="黑体"/>
          <w:bCs/>
          <w:color w:val="auto"/>
          <w:sz w:val="24"/>
          <w:szCs w:val="24"/>
          <w:highlight w:val="none"/>
        </w:rPr>
        <w:t xml:space="preserve">供应商名称（盖章）                                     采购项目编号： </w:t>
      </w:r>
      <w:r/>
    </w:p>
    <w:tbl>
      <w:tblPr>
        <w:tblStyle w:val="682"/>
        <w:tblW w:w="9923"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5"/>
        <w:gridCol w:w="1687"/>
        <w:gridCol w:w="1778"/>
        <w:gridCol w:w="4043"/>
      </w:tblGrid>
      <w:tr>
        <w:trPr>
          <w:cantSplit/>
          <w:trHeight w:val="671"/>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法定代表人</w:t>
            </w:r>
            <w:r/>
          </w:p>
        </w:tc>
        <w:tc>
          <w:tcPr>
            <w:tcW w:w="1687"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r>
            <w:r/>
          </w:p>
        </w:tc>
        <w:tc>
          <w:tcPr>
            <w:tcW w:w="1778"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成立日期</w:t>
            </w:r>
            <w:r/>
          </w:p>
        </w:tc>
        <w:tc>
          <w:tcPr>
            <w:tcW w:w="4043" w:type="dxa"/>
            <w:vAlign w:val="center"/>
            <w:textDirection w:val="lrTb"/>
            <w:noWrap w:val="false"/>
          </w:tcPr>
          <w:p>
            <w:pPr>
              <w:pStyle w:val="683"/>
              <w:ind w:firstLine="660"/>
              <w:spacing w:line="360" w:lineRule="auto"/>
              <w:rPr>
                <w:rFonts w:hint="eastAsia" w:ascii="宋体" w:hAnsi="宋体"/>
                <w:color w:val="auto"/>
                <w:highlight w:val="none"/>
              </w:rPr>
            </w:pPr>
            <w:r>
              <w:rPr>
                <w:rFonts w:ascii="宋体" w:hAnsi="宋体"/>
                <w:color w:val="auto"/>
                <w:highlight w:val="none"/>
              </w:rPr>
              <w:t xml:space="preserve">年   月   日</w:t>
            </w:r>
            <w:r/>
          </w:p>
        </w:tc>
      </w:tr>
      <w:tr>
        <w:trPr>
          <w:cantSplit/>
          <w:trHeight w:val="671"/>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企业地址</w:t>
            </w:r>
            <w:r/>
          </w:p>
        </w:tc>
        <w:tc>
          <w:tcPr>
            <w:tcW w:w="1687"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r>
            <w:r/>
          </w:p>
        </w:tc>
        <w:tc>
          <w:tcPr>
            <w:tcW w:w="1778"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注册资本</w:t>
            </w:r>
            <w:r/>
          </w:p>
        </w:tc>
        <w:tc>
          <w:tcPr>
            <w:tcW w:w="4043" w:type="dxa"/>
            <w:vAlign w:val="center"/>
            <w:textDirection w:val="lrTb"/>
            <w:noWrap w:val="false"/>
          </w:tcPr>
          <w:p>
            <w:pPr>
              <w:pStyle w:val="683"/>
              <w:ind w:firstLine="1900"/>
              <w:spacing w:line="360" w:lineRule="auto"/>
              <w:rPr>
                <w:rFonts w:hint="eastAsia" w:ascii="宋体" w:hAnsi="宋体"/>
                <w:color w:val="auto"/>
                <w:highlight w:val="none"/>
              </w:rPr>
            </w:pPr>
            <w:r>
              <w:rPr>
                <w:rFonts w:ascii="宋体" w:hAnsi="宋体"/>
                <w:color w:val="auto"/>
                <w:highlight w:val="none"/>
              </w:rPr>
              <w:t xml:space="preserve">万元</w:t>
            </w:r>
            <w:r/>
          </w:p>
        </w:tc>
      </w:tr>
      <w:tr>
        <w:trPr>
          <w:cantSplit/>
          <w:trHeight w:val="671"/>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t xml:space="preserve">坐落地址</w:t>
            </w:r>
            <w:r/>
          </w:p>
        </w:tc>
        <w:tc>
          <w:tcPr>
            <w:gridSpan w:val="3"/>
            <w:tcW w:w="7508"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671"/>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职工人数</w:t>
            </w:r>
            <w:r/>
          </w:p>
        </w:tc>
        <w:tc>
          <w:tcPr>
            <w:gridSpan w:val="3"/>
            <w:tcW w:w="7508" w:type="dxa"/>
            <w:vAlign w:val="center"/>
            <w:textDirection w:val="lrTb"/>
            <w:noWrap w:val="false"/>
          </w:tcPr>
          <w:p>
            <w:pPr>
              <w:pStyle w:val="683"/>
              <w:ind w:firstLine="0"/>
              <w:spacing w:line="360" w:lineRule="auto"/>
              <w:rPr>
                <w:rFonts w:hint="eastAsia" w:ascii="宋体" w:hAnsi="宋体"/>
                <w:color w:val="auto"/>
                <w:highlight w:val="none"/>
                <w:u w:val="single"/>
              </w:rPr>
            </w:pPr>
            <w:r>
              <w:rPr>
                <w:rFonts w:hint="eastAsia" w:ascii="宋体" w:hAnsi="宋体"/>
                <w:color w:val="auto"/>
                <w:highlight w:val="none"/>
                <w:u w:val="single"/>
              </w:rPr>
            </w:r>
            <w:r/>
          </w:p>
        </w:tc>
      </w:tr>
      <w:tr>
        <w:trPr>
          <w:cantSplit/>
          <w:trHeight w:val="1119"/>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t xml:space="preserve">经营</w:t>
            </w:r>
            <w:r>
              <w:rPr>
                <w:rFonts w:ascii="宋体" w:hAnsi="宋体"/>
                <w:color w:val="auto"/>
                <w:highlight w:val="none"/>
              </w:rPr>
              <w:t xml:space="preserve">面积</w:t>
            </w:r>
            <w:r/>
          </w:p>
        </w:tc>
        <w:tc>
          <w:tcPr>
            <w:tcW w:w="1687"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       平方米</w:t>
            </w:r>
            <w:r/>
          </w:p>
        </w:tc>
        <w:tc>
          <w:tcPr>
            <w:tcW w:w="1778"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其中：</w:t>
            </w:r>
            <w:r/>
          </w:p>
        </w:tc>
        <w:tc>
          <w:tcPr>
            <w:tcW w:w="4043" w:type="dxa"/>
            <w:vAlign w:val="center"/>
            <w:textDirection w:val="lrTb"/>
            <w:noWrap w:val="false"/>
          </w:tcPr>
          <w:p>
            <w:pPr>
              <w:pStyle w:val="683"/>
              <w:ind w:firstLine="0"/>
              <w:spacing w:line="360" w:lineRule="auto"/>
              <w:rPr>
                <w:rFonts w:hint="eastAsia" w:ascii="宋体" w:hAnsi="宋体"/>
                <w:color w:val="auto"/>
                <w:highlight w:val="none"/>
                <w:lang w:eastAsia="zh-CN"/>
              </w:rPr>
            </w:pPr>
            <w:r>
              <w:rPr>
                <w:rFonts w:ascii="宋体" w:hAnsi="宋体"/>
                <w:color w:val="auto"/>
                <w:highlight w:val="none"/>
                <w:lang w:eastAsia="zh-CN"/>
              </w:rPr>
              <w:t xml:space="preserve">自有面积</w:t>
            </w:r>
            <w:r>
              <w:rPr>
                <w:rFonts w:ascii="宋体" w:hAnsi="宋体"/>
                <w:color w:val="auto"/>
                <w:highlight w:val="none"/>
                <w:u w:val="single"/>
                <w:lang w:eastAsia="zh-CN"/>
              </w:rPr>
              <w:t xml:space="preserve">      </w:t>
            </w:r>
            <w:r>
              <w:rPr>
                <w:rFonts w:ascii="宋体" w:hAnsi="宋体"/>
                <w:color w:val="auto"/>
                <w:highlight w:val="none"/>
                <w:lang w:eastAsia="zh-CN"/>
              </w:rPr>
              <w:t xml:space="preserve">平方米</w:t>
            </w:r>
            <w:r/>
          </w:p>
          <w:p>
            <w:pPr>
              <w:pStyle w:val="683"/>
              <w:ind w:firstLine="0"/>
              <w:spacing w:line="360" w:lineRule="auto"/>
              <w:rPr>
                <w:rFonts w:hint="eastAsia" w:ascii="宋体" w:hAnsi="宋体"/>
                <w:color w:val="auto"/>
                <w:highlight w:val="none"/>
                <w:lang w:eastAsia="zh-CN"/>
              </w:rPr>
            </w:pPr>
            <w:r>
              <w:rPr>
                <w:rFonts w:ascii="宋体" w:hAnsi="宋体"/>
                <w:color w:val="auto"/>
                <w:highlight w:val="none"/>
                <w:lang w:eastAsia="zh-CN"/>
              </w:rPr>
              <w:t xml:space="preserve">承租面积</w:t>
            </w:r>
            <w:r>
              <w:rPr>
                <w:rFonts w:ascii="宋体" w:hAnsi="宋体"/>
                <w:color w:val="auto"/>
                <w:highlight w:val="none"/>
                <w:u w:val="single"/>
                <w:lang w:eastAsia="zh-CN"/>
              </w:rPr>
              <w:t xml:space="preserve">      </w:t>
            </w:r>
            <w:r>
              <w:rPr>
                <w:rFonts w:ascii="宋体" w:hAnsi="宋体"/>
                <w:color w:val="auto"/>
                <w:highlight w:val="none"/>
                <w:lang w:eastAsia="zh-CN"/>
              </w:rPr>
              <w:t xml:space="preserve">平方米</w:t>
            </w:r>
            <w:r/>
          </w:p>
        </w:tc>
      </w:tr>
      <w:tr>
        <w:trPr>
          <w:cantSplit/>
          <w:trHeight w:val="3868"/>
        </w:trPr>
        <w:tc>
          <w:tcPr>
            <w:tcW w:w="2415" w:type="dxa"/>
            <w:vAlign w:val="center"/>
            <w:textDirection w:val="lrTb"/>
            <w:noWrap w:val="false"/>
          </w:tcPr>
          <w:p>
            <w:pPr>
              <w:pStyle w:val="683"/>
              <w:ind w:firstLine="0"/>
              <w:spacing w:line="360" w:lineRule="auto"/>
              <w:rPr>
                <w:rFonts w:hint="eastAsia" w:ascii="宋体" w:hAnsi="宋体"/>
                <w:color w:val="auto"/>
                <w:highlight w:val="none"/>
                <w:lang w:eastAsia="zh-CN"/>
              </w:rPr>
            </w:pPr>
            <w:r>
              <w:rPr>
                <w:rFonts w:ascii="宋体" w:hAnsi="宋体"/>
                <w:color w:val="auto"/>
                <w:highlight w:val="none"/>
                <w:lang w:eastAsia="zh-CN"/>
              </w:rPr>
              <w:t xml:space="preserve">单位简</w:t>
            </w:r>
            <w:r>
              <w:rPr>
                <w:rFonts w:hint="eastAsia" w:ascii="宋体" w:hAnsi="宋体"/>
                <w:color w:val="auto"/>
                <w:highlight w:val="none"/>
                <w:lang w:eastAsia="zh-CN"/>
              </w:rPr>
              <w:t xml:space="preserve">介</w:t>
            </w:r>
            <w:r>
              <w:rPr>
                <w:rFonts w:ascii="宋体" w:hAnsi="宋体"/>
                <w:color w:val="auto"/>
                <w:highlight w:val="none"/>
                <w:lang w:eastAsia="zh-CN"/>
              </w:rPr>
              <w:t xml:space="preserve">及内设</w:t>
            </w:r>
            <w:r/>
          </w:p>
          <w:p>
            <w:pPr>
              <w:pStyle w:val="683"/>
              <w:ind w:firstLine="0"/>
              <w:spacing w:line="360" w:lineRule="auto"/>
              <w:rPr>
                <w:rFonts w:hint="eastAsia" w:ascii="宋体" w:hAnsi="宋体"/>
                <w:color w:val="auto"/>
                <w:highlight w:val="none"/>
                <w:lang w:eastAsia="zh-CN"/>
              </w:rPr>
            </w:pPr>
            <w:r>
              <w:rPr>
                <w:rFonts w:ascii="宋体" w:hAnsi="宋体"/>
                <w:color w:val="auto"/>
                <w:highlight w:val="none"/>
                <w:lang w:eastAsia="zh-CN"/>
              </w:rPr>
              <w:t xml:space="preserve">机构情况</w:t>
            </w:r>
            <w:r/>
          </w:p>
        </w:tc>
        <w:tc>
          <w:tcPr>
            <w:gridSpan w:val="3"/>
            <w:tcW w:w="7508" w:type="dxa"/>
            <w:vAlign w:val="center"/>
            <w:textDirection w:val="lrTb"/>
            <w:noWrap w:val="false"/>
          </w:tcPr>
          <w:p>
            <w:pPr>
              <w:pStyle w:val="683"/>
              <w:ind w:firstLine="0"/>
              <w:spacing w:line="360" w:lineRule="auto"/>
              <w:rPr>
                <w:rFonts w:hint="eastAsia" w:ascii="宋体" w:hAnsi="宋体"/>
                <w:color w:val="auto"/>
                <w:highlight w:val="none"/>
                <w:lang w:eastAsia="zh-CN"/>
              </w:rPr>
            </w:pPr>
            <w:r>
              <w:rPr>
                <w:rFonts w:hint="eastAsia" w:ascii="宋体" w:hAnsi="宋体"/>
                <w:color w:val="auto"/>
                <w:highlight w:val="none"/>
                <w:lang w:eastAsia="zh-CN"/>
              </w:rPr>
            </w:r>
            <w:r/>
          </w:p>
        </w:tc>
      </w:tr>
      <w:tr>
        <w:trPr>
          <w:cantSplit/>
          <w:trHeight w:val="2676"/>
        </w:trPr>
        <w:tc>
          <w:tcPr>
            <w:tcW w:w="2415" w:type="dxa"/>
            <w:vAlign w:val="center"/>
            <w:textDirection w:val="lrTb"/>
            <w:noWrap w:val="false"/>
          </w:tcPr>
          <w:p>
            <w:pPr>
              <w:pStyle w:val="683"/>
              <w:ind w:firstLine="0"/>
              <w:spacing w:line="360" w:lineRule="auto"/>
              <w:rPr>
                <w:rFonts w:hint="eastAsia" w:ascii="宋体" w:hAnsi="宋体"/>
                <w:color w:val="auto"/>
                <w:highlight w:val="none"/>
              </w:rPr>
            </w:pPr>
            <w:r>
              <w:rPr>
                <w:rFonts w:ascii="宋体" w:hAnsi="宋体"/>
                <w:color w:val="auto"/>
                <w:highlight w:val="none"/>
              </w:rPr>
              <w:t xml:space="preserve">单位优势及特长</w:t>
            </w:r>
            <w:r/>
          </w:p>
        </w:tc>
        <w:tc>
          <w:tcPr>
            <w:gridSpan w:val="3"/>
            <w:tcW w:w="7508" w:type="dxa"/>
            <w:vAlign w:val="center"/>
            <w:textDirection w:val="lrTb"/>
            <w:noWrap w:val="false"/>
          </w:tcPr>
          <w:p>
            <w:pPr>
              <w:pStyle w:val="683"/>
              <w:ind w:firstLine="0"/>
              <w:spacing w:line="360" w:lineRule="auto"/>
              <w:rPr>
                <w:rFonts w:hint="eastAsia" w:ascii="宋体" w:hAnsi="宋体"/>
                <w:color w:val="auto"/>
                <w:highlight w:val="none"/>
              </w:rPr>
            </w:pPr>
            <w:r>
              <w:rPr>
                <w:rFonts w:hint="eastAsia" w:ascii="宋体" w:hAnsi="宋体"/>
                <w:color w:val="auto"/>
                <w:highlight w:val="none"/>
              </w:rPr>
            </w:r>
            <w:r/>
          </w:p>
        </w:tc>
      </w:tr>
      <w:tr>
        <w:trPr>
          <w:cantSplit/>
          <w:trHeight w:val="688"/>
        </w:trPr>
        <w:tc>
          <w:tcPr>
            <w:gridSpan w:val="4"/>
            <w:tcW w:w="9923" w:type="dxa"/>
            <w:vAlign w:val="center"/>
            <w:textDirection w:val="lrTb"/>
            <w:noWrap w:val="false"/>
          </w:tcPr>
          <w:p>
            <w:pPr>
              <w:pStyle w:val="683"/>
              <w:ind w:firstLine="0"/>
              <w:spacing w:line="360" w:lineRule="auto"/>
              <w:rPr>
                <w:rFonts w:hint="eastAsia" w:ascii="宋体" w:hAnsi="宋体"/>
                <w:color w:val="auto"/>
                <w:highlight w:val="none"/>
                <w:lang w:eastAsia="zh-CN"/>
              </w:rPr>
            </w:pPr>
            <w:r>
              <w:rPr>
                <w:rFonts w:ascii="宋体" w:hAnsi="宋体"/>
                <w:color w:val="auto"/>
                <w:highlight w:val="none"/>
                <w:lang w:eastAsia="zh-CN"/>
              </w:rPr>
              <w:t xml:space="preserve">其他需要说明的情况：</w:t>
            </w:r>
            <w:r/>
          </w:p>
        </w:tc>
      </w:tr>
    </w:tbl>
    <w:p>
      <w:pPr>
        <w:spacing w:line="400" w:lineRule="exact"/>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b/>
          <w:bCs/>
          <w:color w:val="auto"/>
          <w:sz w:val="24"/>
          <w:szCs w:val="24"/>
          <w:highlight w:val="none"/>
        </w:rPr>
      </w:pPr>
      <w:r>
        <w:rPr>
          <w:rFonts w:hint="eastAsia" w:hAnsi="宋体"/>
          <w:color w:val="auto"/>
          <w:highlight w:val="none"/>
        </w:rPr>
        <w:t xml:space="preserve">注：上述表格须按内容要求如实填写完整。</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b/>
          <w:color w:val="auto"/>
          <w:sz w:val="28"/>
          <w:szCs w:val="28"/>
          <w:highlight w:val="none"/>
        </w:rPr>
      </w:pPr>
      <w:r>
        <w:rPr>
          <w:rFonts w:hint="eastAsia"/>
          <w:b/>
          <w:color w:val="auto"/>
          <w:sz w:val="28"/>
          <w:szCs w:val="28"/>
          <w:highlight w:val="none"/>
        </w:rPr>
        <w:t xml:space="preserve">八</w:t>
      </w:r>
      <w:r>
        <w:rPr>
          <w:b/>
          <w:color w:val="auto"/>
          <w:sz w:val="28"/>
          <w:szCs w:val="28"/>
          <w:highlight w:val="none"/>
        </w:rPr>
        <w:t xml:space="preserve">、</w:t>
      </w:r>
      <w:r>
        <w:rPr>
          <w:rFonts w:hint="eastAsia"/>
          <w:b/>
          <w:color w:val="auto"/>
          <w:sz w:val="28"/>
          <w:szCs w:val="28"/>
          <w:highlight w:val="none"/>
        </w:rPr>
        <w:t xml:space="preserve">响应偏离表（给定格式）：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响应偏离表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r/>
    </w:p>
    <w:tbl>
      <w:tblPr>
        <w:tblStyle w:val="682"/>
        <w:tblW w:w="8824" w:type="dxa"/>
        <w:tblInd w:w="0" w:type="dxa"/>
        <w:tblLayout w:type="fixed"/>
        <w:tblCellMar>
          <w:left w:w="0" w:type="dxa"/>
          <w:top w:w="0" w:type="dxa"/>
          <w:right w:w="0" w:type="dxa"/>
          <w:bottom w:w="0" w:type="dxa"/>
        </w:tblCellMar>
        <w:tblLook w:val="04A0" w:firstRow="1" w:lastRow="0" w:firstColumn="1" w:lastColumn="0" w:noHBand="0" w:noVBand="1"/>
      </w:tblPr>
      <w:tblGrid>
        <w:gridCol w:w="2162"/>
        <w:gridCol w:w="2248"/>
        <w:gridCol w:w="2268"/>
        <w:gridCol w:w="214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2"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2"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供应商名称（盖章）：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）对本征集文件中所有采购需求如无任何偏离情况，请于本表“响应情况”中注明“响应”，于“偏离情况”中注明“无偏离”。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w:t>
      </w:r>
      <w:bookmarkEnd w:id="242"/>
      <w:r/>
      <w:bookmarkEnd w:id="243"/>
      <w:r/>
      <w:bookmarkEnd w:id="281"/>
      <w:r/>
      <w:bookmarkStart w:id="284" w:name="_Hlt26609389"/>
      <w:r/>
      <w:bookmarkEnd w:id="284"/>
      <w:r/>
      <w:bookmarkStart w:id="285" w:name="_格式2__法定代表人授权书"/>
      <w:r/>
      <w:bookmarkEnd w:id="285"/>
      <w:r/>
      <w:bookmarkStart w:id="286" w:name="_Hlt26955066"/>
      <w:r/>
      <w:bookmarkEnd w:id="286"/>
      <w:r/>
      <w:bookmarkStart w:id="287" w:name="_Hlt26671374"/>
      <w:r/>
      <w:bookmarkEnd w:id="287"/>
      <w:r>
        <w:rPr>
          <w:rFonts w:hint="eastAsia" w:ascii="宋体" w:hAnsi="宋体"/>
          <w:bCs/>
          <w:color w:val="auto"/>
          <w:sz w:val="24"/>
          <w:szCs w:val="24"/>
          <w:highlight w:val="none"/>
        </w:rPr>
        <w:t xml:space="preserve">如有偏离项，请于本表“响应情况”中写明实报内容，于“偏离情况”中注明实际偏离情况（比如“正偏离”），本项目采购需求均不接受负偏离。其余无偏离内容不须赘述。</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（4）表格不够可自行延长。</w:t>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pStyle w:val="941"/>
        <w:rPr>
          <w:rFonts w:hint="eastAsia"/>
          <w:bCs/>
          <w:color w:val="auto"/>
          <w:sz w:val="24"/>
          <w:szCs w:val="24"/>
          <w:highlight w:val="none"/>
        </w:rPr>
      </w:pPr>
      <w:r>
        <w:rPr>
          <w:rFonts w:hint="eastAsia"/>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九、《采购需求》中要求提供的证明材料：</w:t>
      </w:r>
      <w:r/>
    </w:p>
    <w:p>
      <w:pPr>
        <w:jc w:val="center"/>
        <w:rPr>
          <w:rFonts w:hint="eastAsia" w:ascii="仿宋" w:hAnsi="仿宋" w:eastAsia="仿宋" w:cs="宋体"/>
          <w:b/>
          <w:color w:val="auto"/>
          <w:sz w:val="32"/>
          <w:szCs w:val="32"/>
          <w:highlight w:val="none"/>
        </w:rPr>
      </w:pPr>
      <w:r/>
      <w:bookmarkStart w:id="288" w:name="OLE_LINK205"/>
      <w:r>
        <w:rPr>
          <w:rFonts w:hint="eastAsia" w:ascii="仿宋" w:hAnsi="仿宋" w:eastAsia="仿宋" w:cs="宋体"/>
          <w:b/>
          <w:color w:val="auto"/>
          <w:sz w:val="32"/>
          <w:szCs w:val="32"/>
          <w:highlight w:val="none"/>
        </w:rPr>
        <w:t xml:space="preserve">（</w:t>
      </w:r>
      <w:r>
        <w:rPr>
          <w:rFonts w:hint="eastAsia" w:ascii="仿宋" w:hAnsi="仿宋" w:eastAsia="仿宋" w:cs="宋体"/>
          <w:b/>
          <w:color w:val="auto"/>
          <w:sz w:val="32"/>
          <w:szCs w:val="32"/>
          <w:highlight w:val="none"/>
          <w:lang w:eastAsia="zh-CN"/>
        </w:rPr>
        <w:t xml:space="preserve">采购包一</w:t>
      </w:r>
      <w:r>
        <w:rPr>
          <w:rFonts w:hint="eastAsia" w:ascii="仿宋" w:hAnsi="仿宋" w:eastAsia="仿宋" w:cs="宋体"/>
          <w:b/>
          <w:color w:val="auto"/>
          <w:sz w:val="32"/>
          <w:szCs w:val="32"/>
          <w:highlight w:val="none"/>
        </w:rPr>
        <w:t xml:space="preserve">）视力残疾儿童基本康复训练</w:t>
      </w:r>
      <w:r/>
    </w:p>
    <w:p>
      <w:pPr>
        <w:rPr>
          <w:rFonts w:hint="eastAsia"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r/>
    </w:p>
    <w:tbl>
      <w:tblPr>
        <w:tblStyle w:val="682"/>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826"/>
        <w:gridCol w:w="2555"/>
        <w:gridCol w:w="1275"/>
      </w:tblGrid>
      <w:tr>
        <w:trPr>
          <w:trHeight w:val="601"/>
        </w:trPr>
        <w:tc>
          <w:tcPr>
            <w:tcW w:w="1526"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采购</w:t>
            </w:r>
            <w:r>
              <w:rPr>
                <w:rFonts w:hint="eastAsia" w:ascii="宋体" w:hAnsi="宋体"/>
                <w:color w:val="auto"/>
                <w:highlight w:val="none"/>
              </w:rPr>
              <w:t xml:space="preserve">需求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详细要求</w:t>
            </w:r>
            <w:r/>
          </w:p>
        </w:tc>
        <w:tc>
          <w:tcPr>
            <w:tcW w:w="255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证明材料（有/无）</w:t>
            </w:r>
            <w:r/>
          </w:p>
        </w:tc>
      </w:tr>
      <w:tr>
        <w:trPr>
          <w:trHeight w:val="553"/>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建设要求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w:t>
            </w:r>
            <w:r>
              <w:rPr>
                <w:rFonts w:ascii="宋体" w:hAnsi="宋体"/>
                <w:color w:val="auto"/>
                <w:highlight w:val="none"/>
              </w:rPr>
              <w:t xml:space="preserve">训练场所</w:t>
            </w:r>
            <w:r>
              <w:rPr>
                <w:rFonts w:hint="eastAsia" w:ascii="宋体" w:hAnsi="宋体"/>
                <w:color w:val="auto"/>
                <w:highlight w:val="none"/>
              </w:rPr>
              <w:t xml:space="preserve">总建筑面积不少于80平方米</w:t>
            </w:r>
            <w:r/>
          </w:p>
        </w:tc>
        <w:tc>
          <w:tcPr>
            <w:tcW w:w="2555"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提供房产证或租赁协议，若为租赁协议另需提供房主房产证或其他有效的产权证明，外部环境和内部场所照片及介绍文字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75"/>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业务用房</w:t>
            </w:r>
            <w:bookmarkStart w:id="289" w:name="OLE_LINK143"/>
            <w:r/>
            <w:bookmarkStart w:id="290" w:name="OLE_LINK142"/>
            <w:r>
              <w:rPr>
                <w:rFonts w:hint="eastAsia" w:ascii="宋体" w:hAnsi="宋体"/>
                <w:color w:val="auto"/>
                <w:highlight w:val="none"/>
              </w:rPr>
              <w:t xml:space="preserve">不少于48平方米</w:t>
            </w:r>
            <w:bookmarkEnd w:id="289"/>
            <w:r/>
            <w:bookmarkEnd w:id="290"/>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7"/>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在三层及以下的非地下室，符合国家无障碍通行要求</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1"/>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训练场地</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设置独立的低视力诊室不少于15平方米</w:t>
            </w:r>
            <w:r/>
          </w:p>
        </w:tc>
        <w:tc>
          <w:tcPr>
            <w:tcW w:w="2555" w:type="dxa"/>
            <w:vAlign w:val="center"/>
            <w:vMerge w:val="restart"/>
            <w:textDirection w:val="lrTb"/>
            <w:noWrap w:val="false"/>
          </w:tcPr>
          <w:p>
            <w:pPr>
              <w:rPr>
                <w:rFonts w:hint="eastAsia" w:ascii="宋体" w:hAnsi="宋体"/>
                <w:color w:val="auto"/>
                <w:highlight w:val="none"/>
              </w:rPr>
            </w:pPr>
            <w:r/>
            <w:bookmarkStart w:id="291" w:name="OLE_LINK152"/>
            <w:r/>
            <w:bookmarkStart w:id="292" w:name="OLE_LINK153"/>
            <w:r>
              <w:rPr>
                <w:rFonts w:hint="eastAsia" w:ascii="宋体" w:hAnsi="宋体"/>
                <w:color w:val="auto"/>
                <w:highlight w:val="none"/>
              </w:rPr>
              <w:t xml:space="preserve">提供场所平面图并标注出各种功能室，提供各功能室照片</w:t>
            </w:r>
            <w:bookmarkEnd w:id="291"/>
            <w:r/>
            <w:bookmarkEnd w:id="292"/>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设置独立的助视器适配区不少于15平方米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设置视功能训练室、日常生活适应能力训练室、定向行走训练室、集体教室，除集体教室外，其他三种功能室可以综合设置也可以分开设置</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bookmarkStart w:id="293" w:name="_Hlk214229703"/>
            <w:r>
              <w:rPr>
                <w:rFonts w:hint="eastAsia" w:ascii="宋体" w:hAnsi="宋体"/>
                <w:color w:val="auto"/>
                <w:highlight w:val="none"/>
              </w:rPr>
              <w:t xml:space="preserve">3.</w:t>
            </w:r>
            <w:r>
              <w:rPr>
                <w:rFonts w:ascii="宋体" w:hAnsi="宋体"/>
                <w:color w:val="auto"/>
                <w:highlight w:val="none"/>
              </w:rPr>
              <w:t xml:space="preserve"> </w:t>
            </w:r>
            <w:r>
              <w:rPr>
                <w:rFonts w:hint="eastAsia" w:ascii="宋体" w:hAnsi="宋体"/>
                <w:color w:val="auto"/>
                <w:highlight w:val="none"/>
              </w:rPr>
              <w:t xml:space="preserve">训练设备</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配备视觉检查设备与器材，包括视力表、眼科诊疗常用设备、助视器配镜、普通验光设备等</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提供清单及使用过程中的照片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配备视觉康复训练设备与器材，包括光学、电子类助视器、其它训练器械和辅助设备等</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bookmarkStart w:id="294" w:name="OLE_LINK165"/>
            <w:r/>
            <w:bookmarkStart w:id="295" w:name="OLE_LINK166"/>
            <w:r>
              <w:rPr>
                <w:rFonts w:hint="eastAsia" w:ascii="宋体" w:hAnsi="宋体"/>
                <w:bCs/>
                <w:color w:val="auto"/>
                <w:highlight w:val="none"/>
              </w:rPr>
              <w:t xml:space="preserve">配备定向行走辅助器材，包括感统训练器具、定向辅具、移动辅具等</w:t>
            </w:r>
            <w:bookmarkEnd w:id="294"/>
            <w:r/>
            <w:bookmarkEnd w:id="295"/>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配备弱视训练设备与器材，包括各类弱视训练仪器、后像光刷仪等</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配备双眼视觉功能训练设备与器材，包括同视机等训练器材</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配备家长培训所需的教学设备；至少配备80件符合儿童视力康复训练特点的各类玩具、图书</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bookmarkEnd w:id="293"/>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bCs/>
                <w:color w:val="auto"/>
                <w:highlight w:val="none"/>
              </w:rPr>
              <w:t xml:space="preserve">4.</w:t>
            </w:r>
            <w:r>
              <w:rPr>
                <w:rFonts w:ascii="宋体" w:hAnsi="宋体"/>
                <w:bCs/>
                <w:color w:val="auto"/>
                <w:highlight w:val="none"/>
              </w:rPr>
              <w:t xml:space="preserve"> </w:t>
            </w:r>
            <w:r>
              <w:rPr>
                <w:rFonts w:hint="eastAsia" w:ascii="宋体" w:hAnsi="宋体"/>
                <w:bCs/>
                <w:color w:val="auto"/>
                <w:highlight w:val="none"/>
              </w:rPr>
              <w:t xml:space="preserve">人员配备</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至少配备1名取得国家执业医师资格的眼科临床医生，执业地点注册在本机构；至少配备1名视力康复专业技术人员；至少配备1名光学验配专业技术人员。</w:t>
            </w:r>
            <w:r/>
          </w:p>
        </w:tc>
        <w:tc>
          <w:tcPr>
            <w:tcW w:w="2555" w:type="dxa"/>
            <w:vAlign w:val="center"/>
            <w:vMerge w:val="restart"/>
            <w:textDirection w:val="lrTb"/>
            <w:noWrap w:val="false"/>
          </w:tcPr>
          <w:p>
            <w:pPr>
              <w:rPr>
                <w:rFonts w:hint="eastAsia" w:ascii="宋体" w:hAnsi="宋体"/>
                <w:bCs/>
                <w:color w:val="auto"/>
                <w:highlight w:val="none"/>
              </w:rPr>
            </w:pPr>
            <w:r/>
            <w:bookmarkStart w:id="296" w:name="OLE_LINK182"/>
            <w:r/>
            <w:bookmarkStart w:id="297" w:name="OLE_LINK181"/>
            <w:r>
              <w:rPr>
                <w:rFonts w:hint="eastAsia" w:ascii="宋体" w:hAnsi="宋体"/>
                <w:bCs/>
                <w:color w:val="auto"/>
                <w:highlight w:val="none"/>
              </w:rPr>
              <w:t xml:space="preserve">提供《项目人员配置清单》和《在训儿童清单》（格式见附件1、2），并按要求提供证明材料（人员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bookmarkEnd w:id="296"/>
            <w:r/>
            <w:bookmarkEnd w:id="297"/>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2300"/>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上述三种专业技术人员（有相应资质证书）均应在本单位缴纳社会保险，均应取得健康证明，与在训儿童比例不低于1：10</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5.服务能力</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目前在训或投标前1年内训练周期不少于3个月的视力障碍儿童不少于1名</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w:t>
            </w:r>
            <w:r/>
          </w:p>
        </w:tc>
        <w:tc>
          <w:tcPr>
            <w:tcW w:w="2555" w:type="dxa"/>
            <w:vAlign w:val="center"/>
            <w:textDirection w:val="lrTb"/>
            <w:noWrap w:val="false"/>
          </w:tcPr>
          <w:p>
            <w:pPr>
              <w:rPr>
                <w:rFonts w:hint="eastAsia" w:ascii="宋体" w:hAnsi="宋体"/>
                <w:bCs/>
                <w:color w:val="auto"/>
                <w:highlight w:val="none"/>
              </w:rPr>
            </w:pPr>
            <w:r/>
            <w:bookmarkStart w:id="298" w:name="OLE_LINK190"/>
            <w:r/>
            <w:bookmarkStart w:id="299" w:name="OLE_LINK189"/>
            <w:r>
              <w:rPr>
                <w:rFonts w:hint="eastAsia" w:ascii="宋体" w:hAnsi="宋体"/>
                <w:bCs/>
                <w:color w:val="auto"/>
                <w:highlight w:val="none"/>
              </w:rPr>
              <w:t xml:space="preserve">每种训练内容至少提供2张不同训练情境的照片并匹配文字</w:t>
            </w:r>
            <w:bookmarkEnd w:id="298"/>
            <w:r/>
            <w:bookmarkEnd w:id="299"/>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至少提供1份完整的基本康复训练档案，包括康复服务登记表、初始状态评估表、康复训练计划、康复训练记录或康复训练日志、阶段性评估表（至少每半年一次）、训练出勤表（缺一不可）</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至少提供1份完整的基本康复训练档案（六项内容缺一不可）</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6.</w:t>
            </w:r>
            <w:r>
              <w:rPr>
                <w:rFonts w:ascii="宋体" w:hAnsi="宋体"/>
                <w:bCs/>
                <w:color w:val="auto"/>
                <w:highlight w:val="none"/>
              </w:rPr>
              <w:t xml:space="preserve"> </w:t>
            </w:r>
            <w:r>
              <w:rPr>
                <w:rFonts w:hint="eastAsia" w:ascii="宋体" w:hAnsi="宋体"/>
                <w:bCs/>
                <w:color w:val="auto"/>
                <w:highlight w:val="none"/>
              </w:rPr>
              <w:t xml:space="preserve">制度管理</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具备岗位职责、业务管理、突发事件应急预案等内控制度，服务项目等信息向服务对象公示</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提供照片、文字资料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7. 服务计费</w:t>
            </w:r>
            <w:r/>
          </w:p>
        </w:tc>
        <w:tc>
          <w:tcPr>
            <w:tcW w:w="3826" w:type="dxa"/>
            <w:vAlign w:val="center"/>
            <w:textDirection w:val="lrTb"/>
            <w:noWrap w:val="false"/>
          </w:tcPr>
          <w:p>
            <w:pPr>
              <w:rPr>
                <w:rFonts w:hint="eastAsia" w:ascii="宋体" w:hAnsi="宋体"/>
                <w:bCs/>
                <w:color w:val="auto"/>
                <w:highlight w:val="none"/>
              </w:rPr>
            </w:pPr>
            <w:r/>
            <w:bookmarkStart w:id="300" w:name="OLE_LINK195"/>
            <w:r/>
            <w:bookmarkStart w:id="301" w:name="OLE_LINK203"/>
            <w:r/>
            <w:bookmarkStart w:id="302" w:name="OLE_LINK194"/>
            <w:r/>
            <w:bookmarkStart w:id="303" w:name="OLE_LINK176"/>
            <w:r/>
            <w:bookmarkStart w:id="304" w:name="OLE_LINK201"/>
            <w:r/>
            <w:bookmarkStart w:id="305" w:name="OLE_LINK202"/>
            <w:r/>
            <w:bookmarkStart w:id="306" w:name="OLE_LINK200"/>
            <w:r/>
            <w:bookmarkStart w:id="307" w:name="OLE_LINK175"/>
            <w:r>
              <w:rPr>
                <w:rFonts w:hint="eastAsia" w:ascii="宋体" w:hAnsi="宋体"/>
                <w:bCs/>
                <w:color w:val="auto"/>
                <w:highlight w:val="none"/>
              </w:rPr>
              <w:t xml:space="preserve">按医疗机构康复服务项目标准提供服务</w:t>
            </w:r>
            <w:bookmarkEnd w:id="300"/>
            <w:r/>
            <w:bookmarkEnd w:id="301"/>
            <w:r/>
            <w:bookmarkEnd w:id="302"/>
            <w:r/>
            <w:bookmarkEnd w:id="303"/>
            <w:r/>
            <w:bookmarkEnd w:id="304"/>
            <w:r/>
            <w:bookmarkEnd w:id="305"/>
            <w:r/>
            <w:bookmarkEnd w:id="306"/>
            <w:r/>
            <w:bookmarkEnd w:id="307"/>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提供视力康复项目收费价目表一份，并作为经费结算依据（格式见附件3）</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728"/>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8</w:t>
            </w:r>
            <w:r>
              <w:rPr>
                <w:rFonts w:ascii="宋体" w:hAnsi="宋体"/>
                <w:bCs/>
                <w:color w:val="auto"/>
                <w:highlight w:val="none"/>
              </w:rPr>
              <w:t xml:space="preserve">.</w:t>
            </w:r>
            <w:r>
              <w:rPr>
                <w:rFonts w:hint="eastAsia" w:ascii="宋体" w:hAnsi="宋体"/>
                <w:bCs/>
                <w:color w:val="auto"/>
                <w:highlight w:val="none"/>
              </w:rPr>
              <w:t xml:space="preserve">实施方案</w:t>
            </w:r>
            <w:r/>
          </w:p>
        </w:tc>
        <w:tc>
          <w:tcPr>
            <w:gridSpan w:val="2"/>
            <w:tcW w:w="6381"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提供视力残疾儿童基本康复训练服务的具体实施方案一份</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color w:val="auto"/>
          <w:sz w:val="24"/>
          <w:szCs w:val="24"/>
          <w:highlight w:val="none"/>
        </w:rPr>
      </w:pPr>
      <w:r>
        <w:rPr>
          <w:rFonts w:hint="eastAsia"/>
          <w:color w:val="auto"/>
          <w:sz w:val="24"/>
          <w:szCs w:val="24"/>
          <w:highlight w:val="none"/>
        </w:rPr>
        <w:t xml:space="preserve">注：其余资料可自行添加至此表，</w:t>
      </w:r>
      <w:r>
        <w:rPr>
          <w:color w:val="auto"/>
          <w:sz w:val="24"/>
          <w:szCs w:val="24"/>
          <w:highlight w:val="none"/>
        </w:rPr>
        <w:t xml:space="preserve">证明材料附在本表后</w:t>
      </w:r>
      <w:r>
        <w:rPr>
          <w:rFonts w:hint="eastAsia"/>
          <w:color w:val="auto"/>
          <w:sz w:val="24"/>
          <w:szCs w:val="24"/>
          <w:highlight w:val="none"/>
        </w:rPr>
        <w:t xml:space="preserve">。</w:t>
      </w:r>
      <w:bookmarkEnd w:id="288"/>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jc w:val="center"/>
        <w:rPr>
          <w:rFonts w:hint="eastAsia" w:ascii="仿宋" w:hAnsi="仿宋" w:eastAsia="仿宋" w:cs="宋体"/>
          <w:b/>
          <w:color w:val="auto"/>
          <w:sz w:val="32"/>
          <w:szCs w:val="32"/>
          <w:highlight w:val="none"/>
        </w:rPr>
      </w:pPr>
      <w:r/>
      <w:bookmarkStart w:id="308" w:name="OLE_LINK253"/>
      <w:r/>
      <w:bookmarkStart w:id="309" w:name="OLE_LINK252"/>
      <w:r>
        <w:rPr>
          <w:rFonts w:hint="eastAsia" w:ascii="仿宋" w:hAnsi="仿宋" w:eastAsia="仿宋" w:cs="宋体"/>
          <w:b/>
          <w:color w:val="auto"/>
          <w:sz w:val="32"/>
          <w:szCs w:val="32"/>
          <w:highlight w:val="none"/>
        </w:rPr>
        <w:t xml:space="preserve">（</w:t>
      </w:r>
      <w:r>
        <w:rPr>
          <w:rFonts w:hint="eastAsia" w:ascii="仿宋" w:hAnsi="仿宋" w:eastAsia="仿宋" w:cs="宋体"/>
          <w:b/>
          <w:color w:val="auto"/>
          <w:sz w:val="32"/>
          <w:szCs w:val="32"/>
          <w:highlight w:val="none"/>
          <w:lang w:eastAsia="zh-CN"/>
        </w:rPr>
        <w:t xml:space="preserve">采购包二</w:t>
      </w:r>
      <w:r>
        <w:rPr>
          <w:rFonts w:hint="eastAsia" w:ascii="仿宋" w:hAnsi="仿宋" w:eastAsia="仿宋" w:cs="宋体"/>
          <w:b/>
          <w:color w:val="auto"/>
          <w:sz w:val="32"/>
          <w:szCs w:val="32"/>
          <w:highlight w:val="none"/>
        </w:rPr>
        <w:t xml:space="preserve">）听力（言语）残疾儿童基本康复训练服务</w:t>
      </w:r>
      <w:r/>
    </w:p>
    <w:p>
      <w:pPr>
        <w:rPr>
          <w:rFonts w:hint="eastAsia"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r/>
    </w:p>
    <w:tbl>
      <w:tblPr>
        <w:tblStyle w:val="682"/>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826"/>
        <w:gridCol w:w="2555"/>
        <w:gridCol w:w="1275"/>
      </w:tblGrid>
      <w:tr>
        <w:trPr>
          <w:trHeight w:val="601"/>
        </w:trPr>
        <w:tc>
          <w:tcPr>
            <w:tcW w:w="1526"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采购</w:t>
            </w:r>
            <w:r>
              <w:rPr>
                <w:rFonts w:hint="eastAsia" w:ascii="宋体" w:hAnsi="宋体"/>
                <w:color w:val="auto"/>
                <w:highlight w:val="none"/>
              </w:rPr>
              <w:t xml:space="preserve">需求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详细要求</w:t>
            </w:r>
            <w:r/>
          </w:p>
        </w:tc>
        <w:tc>
          <w:tcPr>
            <w:tcW w:w="255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证明材料（有/无）</w:t>
            </w:r>
            <w:r/>
          </w:p>
        </w:tc>
      </w:tr>
      <w:tr>
        <w:trPr>
          <w:trHeight w:val="553"/>
        </w:trPr>
        <w:tc>
          <w:tcPr>
            <w:tcW w:w="1526" w:type="dxa"/>
            <w:vAlign w:val="center"/>
            <w:vMerge w:val="restart"/>
            <w:textDirection w:val="lrTb"/>
            <w:noWrap w:val="false"/>
          </w:tcPr>
          <w:p>
            <w:pPr>
              <w:rPr>
                <w:rFonts w:hint="eastAsia" w:ascii="宋体" w:hAnsi="宋体"/>
                <w:color w:val="auto"/>
                <w:highlight w:val="none"/>
              </w:rPr>
            </w:pPr>
            <w:r/>
            <w:bookmarkStart w:id="310" w:name="_Hlk214233390"/>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建设要求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w:t>
            </w:r>
            <w:r>
              <w:rPr>
                <w:rFonts w:ascii="宋体" w:hAnsi="宋体"/>
                <w:color w:val="auto"/>
                <w:highlight w:val="none"/>
              </w:rPr>
              <w:t xml:space="preserve">训练场所</w:t>
            </w:r>
            <w:r>
              <w:rPr>
                <w:rFonts w:hint="eastAsia" w:ascii="宋体" w:hAnsi="宋体"/>
                <w:color w:val="auto"/>
                <w:highlight w:val="none"/>
              </w:rPr>
              <w:t xml:space="preserve">总建筑面积不少于80平方米</w:t>
            </w:r>
            <w:r/>
          </w:p>
        </w:tc>
        <w:tc>
          <w:tcPr>
            <w:tcW w:w="2555" w:type="dxa"/>
            <w:vAlign w:val="center"/>
            <w:vMerge w:val="restart"/>
            <w:textDirection w:val="lrTb"/>
            <w:noWrap w:val="false"/>
          </w:tcPr>
          <w:p>
            <w:pPr>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提供房产证或租赁协议，若为租赁协议另需提供房主房产证或其他有效的产权证明，外部环境和内部场所照片及介绍文字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75"/>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业务用房不少于48平方米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7"/>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本地训练场所应在三层及以下的非地下室，符合国家无障碍通行要求</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bookmarkEnd w:id="310"/>
            <w:r/>
          </w:p>
        </w:tc>
      </w:tr>
      <w:tr>
        <w:trPr>
          <w:trHeight w:val="551"/>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训练场地</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设置至少1间测听室，面积不少于6平方米</w:t>
            </w:r>
            <w:r/>
          </w:p>
        </w:tc>
        <w:tc>
          <w:tcPr>
            <w:tcW w:w="2555" w:type="dxa"/>
            <w:vAlign w:val="center"/>
            <w:vMerge w:val="restart"/>
            <w:textDirection w:val="lrTb"/>
            <w:noWrap w:val="false"/>
          </w:tcPr>
          <w:p>
            <w:pPr>
              <w:rPr>
                <w:rFonts w:hint="eastAsia" w:cs="宋体" w:asciiTheme="minorEastAsia" w:hAnsiTheme="minorEastAsia" w:eastAsiaTheme="minorEastAsia"/>
                <w:color w:val="auto"/>
                <w:highlight w:val="none"/>
              </w:rPr>
            </w:pPr>
            <w:r/>
            <w:bookmarkStart w:id="311" w:name="OLE_LINK216"/>
            <w:r/>
            <w:bookmarkStart w:id="312" w:name="OLE_LINK215"/>
            <w:r>
              <w:rPr>
                <w:rFonts w:hint="eastAsia" w:cs="宋体" w:asciiTheme="minorEastAsia" w:hAnsiTheme="minorEastAsia" w:eastAsiaTheme="minorEastAsia"/>
                <w:color w:val="auto"/>
                <w:highlight w:val="none"/>
              </w:rPr>
              <w:t xml:space="preserve">提供场所平面图并标注出各种功能室，提供各功能室及必须设备的照片</w:t>
            </w:r>
            <w:bookmarkEnd w:id="311"/>
            <w:r/>
            <w:bookmarkEnd w:id="312"/>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设置至少1间个训教室，每间面积不少于8平方米，室内配有听能检测保养包</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设置至少1间集体教室</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有独立的室外活动场地，设有安全提示标志和安全设施，确保无安全隐患</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w:t>
            </w:r>
            <w:r>
              <w:rPr>
                <w:rFonts w:hint="eastAsia" w:ascii="宋体" w:hAnsi="宋体"/>
                <w:color w:val="auto"/>
                <w:highlight w:val="none"/>
              </w:rPr>
              <w:t xml:space="preserve">训练设备</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康复评估设备：包括听觉言语康复评估工具、言语听觉反应评估工具、希－内学习能力测验、格雷费斯智力测验、言语功能评估仪等，至少配备2种</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提供清单及使用过程中的照片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听力学设备：听能保养包、助听器保养工具、听力计、视觉强化测听设备、听觉评估仪、测听玩具、电耳镜、简易声级计等</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至少配备80件符合听力障碍儿童训练特点的各类玩具和图书。</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bCs/>
                <w:color w:val="auto"/>
                <w:highlight w:val="none"/>
              </w:rPr>
              <w:t xml:space="preserve">4.</w:t>
            </w:r>
            <w:r>
              <w:rPr>
                <w:rFonts w:ascii="宋体" w:hAnsi="宋体"/>
                <w:bCs/>
                <w:color w:val="auto"/>
                <w:highlight w:val="none"/>
              </w:rPr>
              <w:t xml:space="preserve"> </w:t>
            </w:r>
            <w:r>
              <w:rPr>
                <w:rFonts w:hint="eastAsia" w:ascii="宋体" w:hAnsi="宋体"/>
                <w:bCs/>
                <w:color w:val="auto"/>
                <w:highlight w:val="none"/>
              </w:rPr>
              <w:t xml:space="preserve">人员配备</w:t>
            </w:r>
            <w:r/>
          </w:p>
        </w:tc>
        <w:tc>
          <w:tcPr>
            <w:tcW w:w="3826"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至少配备</w:t>
            </w:r>
            <w:r>
              <w:rPr>
                <w:rFonts w:ascii="宋体" w:hAnsi="宋体"/>
                <w:bCs/>
                <w:color w:val="auto"/>
                <w:highlight w:val="none"/>
              </w:rPr>
              <w:t xml:space="preserve">1</w:t>
            </w:r>
            <w:r>
              <w:rPr>
                <w:rFonts w:hint="eastAsia" w:ascii="宋体" w:hAnsi="宋体"/>
                <w:bCs/>
                <w:color w:val="auto"/>
                <w:highlight w:val="none"/>
              </w:rPr>
              <w:t xml:space="preserve">名业务主管。</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项目人员配置清单》（见附件1），并按要求提供证明材料（人员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3"/>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医疗类机构：至少配备1名耳鼻喉科执业医生，执业地点注册在本机构，至少配备2名听力言语康复治疗师或</w:t>
            </w:r>
            <w:r>
              <w:rPr>
                <w:rFonts w:hint="eastAsia" w:ascii="宋体" w:hAnsi="宋体"/>
                <w:bCs/>
                <w:color w:val="auto"/>
                <w:highlight w:val="none"/>
                <w:lang w:eastAsia="zh-CN"/>
              </w:rPr>
              <w:t xml:space="preserve">教师</w:t>
            </w:r>
            <w:r>
              <w:rPr>
                <w:rFonts w:hint="eastAsia" w:ascii="宋体" w:hAnsi="宋体"/>
                <w:bCs/>
                <w:color w:val="auto"/>
                <w:highlight w:val="none"/>
              </w:rPr>
              <w:t xml:space="preserve">。教育类机构：至少配备1名听能康复服务人员，至少配备2名听觉口语康复教师或学前教育老师或特殊教育教师。</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上述专业技术人员均应在本单位缴纳社会保险，均应取得健康证明</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5.服务能力</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能提供以下训练内容：包括但不仅限于听力测试、助听器验配和调试、人工耳蜗调试、辅听设备选配、听觉言语功能训练等</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至少提供4张不同训练情境的照片并匹配文字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bookmarkStart w:id="313" w:name="_Hlk214233063"/>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至少提供1份完整的基本康复训练档案，包括康复服务登记表、初始状态评估表、康复训练计划、康复训练记录或康复训练日志、阶段性评估表（至少每半年一次）、训练出勤表</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至少提供1份完整的基本康复训练档案（六项内容缺一不可）</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bookmarkEnd w:id="313"/>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6.</w:t>
            </w:r>
            <w:r>
              <w:rPr>
                <w:rFonts w:ascii="宋体" w:hAnsi="宋体"/>
                <w:bCs/>
                <w:color w:val="auto"/>
                <w:highlight w:val="none"/>
              </w:rPr>
              <w:t xml:space="preserve"> </w:t>
            </w:r>
            <w:r>
              <w:rPr>
                <w:rFonts w:hint="eastAsia" w:ascii="宋体" w:hAnsi="宋体"/>
                <w:bCs/>
                <w:color w:val="auto"/>
                <w:highlight w:val="none"/>
              </w:rPr>
              <w:t xml:space="preserve">制度管理</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具备岗位职责、业务管理、突发事件应急预案等内控制度，服务项目等信息向服务对象公示</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提供照片、文字资料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7. 服务计费</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按医疗机构康复服务项目标准提供服务</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提供听力康复项目收费价目表一份，并作为经费结算依据（格式见附件3）</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728"/>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8</w:t>
            </w:r>
            <w:r>
              <w:rPr>
                <w:rFonts w:ascii="宋体" w:hAnsi="宋体"/>
                <w:bCs/>
                <w:color w:val="auto"/>
                <w:highlight w:val="none"/>
              </w:rPr>
              <w:t xml:space="preserve">.</w:t>
            </w:r>
            <w:r>
              <w:rPr>
                <w:rFonts w:hint="eastAsia" w:ascii="宋体" w:hAnsi="宋体"/>
                <w:bCs/>
                <w:color w:val="auto"/>
                <w:highlight w:val="none"/>
              </w:rPr>
              <w:t xml:space="preserve">实施方案</w:t>
            </w:r>
            <w:r/>
          </w:p>
        </w:tc>
        <w:tc>
          <w:tcPr>
            <w:gridSpan w:val="2"/>
            <w:tcW w:w="6381"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提供听力（言语）残疾儿童基本康复训练服务的具体实施方案一份</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color w:val="auto"/>
          <w:sz w:val="24"/>
          <w:szCs w:val="24"/>
          <w:highlight w:val="none"/>
        </w:rPr>
      </w:pPr>
      <w:r>
        <w:rPr>
          <w:rFonts w:hint="eastAsia"/>
          <w:color w:val="auto"/>
          <w:sz w:val="24"/>
          <w:szCs w:val="24"/>
          <w:highlight w:val="none"/>
        </w:rPr>
        <w:t xml:space="preserve">注：其余资料可自行添加至此表，</w:t>
      </w:r>
      <w:r>
        <w:rPr>
          <w:color w:val="auto"/>
          <w:sz w:val="24"/>
          <w:szCs w:val="24"/>
          <w:highlight w:val="none"/>
        </w:rPr>
        <w:t xml:space="preserve">证明材料附在本表后</w:t>
      </w:r>
      <w:r>
        <w:rPr>
          <w:rFonts w:hint="eastAsia"/>
          <w:color w:val="auto"/>
          <w:sz w:val="24"/>
          <w:szCs w:val="24"/>
          <w:highlight w:val="none"/>
        </w:rPr>
        <w:t xml:space="preserve">。</w:t>
      </w:r>
      <w:bookmarkEnd w:id="308"/>
      <w:bookmarkEnd w:id="309"/>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jc w:val="center"/>
        <w:rPr>
          <w:rFonts w:hint="eastAsia" w:ascii="仿宋" w:hAnsi="仿宋" w:eastAsia="仿宋" w:cs="宋体"/>
          <w:b/>
          <w:color w:val="auto"/>
          <w:sz w:val="32"/>
          <w:szCs w:val="32"/>
          <w:highlight w:val="none"/>
        </w:rPr>
      </w:pPr>
      <w:r/>
      <w:bookmarkStart w:id="314" w:name="OLE_LINK67"/>
      <w:r/>
      <w:bookmarkStart w:id="315" w:name="OLE_LINK66"/>
      <w:r>
        <w:rPr>
          <w:rFonts w:hint="eastAsia" w:ascii="仿宋" w:hAnsi="仿宋" w:eastAsia="仿宋" w:cs="宋体"/>
          <w:b/>
          <w:color w:val="auto"/>
          <w:sz w:val="32"/>
          <w:szCs w:val="32"/>
          <w:highlight w:val="none"/>
        </w:rPr>
        <w:t xml:space="preserve">（</w:t>
      </w:r>
      <w:r>
        <w:rPr>
          <w:rFonts w:hint="eastAsia" w:ascii="仿宋" w:hAnsi="仿宋" w:eastAsia="仿宋" w:cs="宋体"/>
          <w:b/>
          <w:color w:val="auto"/>
          <w:sz w:val="32"/>
          <w:szCs w:val="32"/>
          <w:highlight w:val="none"/>
          <w:lang w:eastAsia="zh-CN"/>
        </w:rPr>
        <w:t xml:space="preserve">采购包三</w:t>
      </w:r>
      <w:r>
        <w:rPr>
          <w:rFonts w:hint="eastAsia" w:ascii="仿宋" w:hAnsi="仿宋" w:eastAsia="仿宋" w:cs="宋体"/>
          <w:b/>
          <w:color w:val="auto"/>
          <w:sz w:val="32"/>
          <w:szCs w:val="32"/>
          <w:highlight w:val="none"/>
        </w:rPr>
        <w:t xml:space="preserve">）肢体（脑瘫）残疾儿童基本康复训练服务</w:t>
      </w:r>
      <w:r/>
    </w:p>
    <w:p>
      <w:pPr>
        <w:rPr>
          <w:rFonts w:hint="eastAsia"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r/>
    </w:p>
    <w:tbl>
      <w:tblPr>
        <w:tblStyle w:val="682"/>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826"/>
        <w:gridCol w:w="2555"/>
        <w:gridCol w:w="1275"/>
      </w:tblGrid>
      <w:tr>
        <w:trPr>
          <w:trHeight w:val="601"/>
        </w:trPr>
        <w:tc>
          <w:tcPr>
            <w:tcW w:w="1526"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采购</w:t>
            </w:r>
            <w:r>
              <w:rPr>
                <w:rFonts w:hint="eastAsia" w:ascii="宋体" w:hAnsi="宋体"/>
                <w:color w:val="auto"/>
                <w:highlight w:val="none"/>
              </w:rPr>
              <w:t xml:space="preserve">需求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详细要求</w:t>
            </w:r>
            <w:r/>
          </w:p>
        </w:tc>
        <w:tc>
          <w:tcPr>
            <w:tcW w:w="255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证明材料（有/无）</w:t>
            </w:r>
            <w:r/>
          </w:p>
        </w:tc>
      </w:tr>
      <w:tr>
        <w:trPr>
          <w:trHeight w:val="553"/>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建设要求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w:t>
            </w:r>
            <w:r>
              <w:rPr>
                <w:rFonts w:ascii="宋体" w:hAnsi="宋体"/>
                <w:color w:val="auto"/>
                <w:highlight w:val="none"/>
              </w:rPr>
              <w:t xml:space="preserve">训练场所</w:t>
            </w:r>
            <w:bookmarkStart w:id="316" w:name="OLE_LINK258"/>
            <w:r>
              <w:rPr>
                <w:rFonts w:hint="eastAsia" w:ascii="宋体" w:hAnsi="宋体"/>
                <w:color w:val="auto"/>
                <w:highlight w:val="none"/>
              </w:rPr>
              <w:t xml:space="preserve">建筑面积不小于100平方米</w:t>
            </w:r>
            <w:bookmarkEnd w:id="316"/>
            <w:r/>
            <w:r/>
          </w:p>
        </w:tc>
        <w:tc>
          <w:tcPr>
            <w:tcW w:w="2555"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提供房产证或租赁协议，若为租赁协议另需提供房主房产证或其他有效的产权证明，外部环境和内部场所照片及介绍文字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7"/>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bookmarkStart w:id="317" w:name="OLE_LINK257"/>
            <w:r/>
            <w:bookmarkStart w:id="318" w:name="OLE_LINK256"/>
            <w:r>
              <w:rPr>
                <w:rFonts w:hint="eastAsia" w:ascii="宋体" w:hAnsi="宋体"/>
                <w:color w:val="auto"/>
                <w:highlight w:val="none"/>
              </w:rPr>
              <w:t xml:space="preserve">本地训练场所应在三层及以下的非地下室</w:t>
            </w:r>
            <w:bookmarkEnd w:id="317"/>
            <w:r/>
            <w:bookmarkEnd w:id="318"/>
            <w:r>
              <w:rPr>
                <w:rFonts w:hint="eastAsia" w:ascii="宋体" w:hAnsi="宋体"/>
                <w:color w:val="auto"/>
                <w:highlight w:val="none"/>
              </w:rPr>
              <w:t xml:space="preserve">，符合国家无障碍通行要求</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1"/>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训练场地</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设置至少1间咨询接待室（不少于10平方米）和1间功能评估室（不少于15平方米）</w:t>
            </w:r>
            <w:r/>
          </w:p>
        </w:tc>
        <w:tc>
          <w:tcPr>
            <w:tcW w:w="2555"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提供场所平面图并标注出各种功能室，提供各功能室照片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bookmarkStart w:id="319" w:name="OLE_LINK268"/>
            <w:r>
              <w:rPr>
                <w:rFonts w:hint="eastAsia" w:ascii="宋体" w:hAnsi="宋体"/>
                <w:color w:val="auto"/>
                <w:highlight w:val="none"/>
              </w:rPr>
              <w:t xml:space="preserve">设置至少1间运动训练室（不少于40平方米）和至少1间作业训练室（不少于30平方米）</w:t>
            </w:r>
            <w:bookmarkEnd w:id="319"/>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设置至少1间集体教室（不少于30平方米）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有独立的室外活动场地，设有安全提示标志和安全设施，确保无安全隐患</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w:t>
            </w:r>
            <w:r>
              <w:rPr>
                <w:rFonts w:hint="eastAsia" w:ascii="宋体" w:hAnsi="宋体"/>
                <w:color w:val="auto"/>
                <w:highlight w:val="none"/>
              </w:rPr>
              <w:t xml:space="preserve">训练设备</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康复评估设备：包括评估运动、认知、言语、生活自理等方面能力的评估量表、诊断评估设备和工具</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提供清单及使用过程中的照片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康复训练设备：配备运动垫、</w:t>
            </w:r>
            <w:r>
              <w:rPr>
                <w:rFonts w:ascii="宋体" w:hAnsi="宋体"/>
                <w:color w:val="auto"/>
                <w:highlight w:val="none"/>
              </w:rPr>
              <w:t xml:space="preserve">PT</w:t>
            </w:r>
            <w:r>
              <w:rPr>
                <w:rFonts w:hint="eastAsia" w:ascii="宋体" w:hAnsi="宋体"/>
                <w:color w:val="auto"/>
                <w:highlight w:val="none"/>
              </w:rPr>
              <w:t xml:space="preserve">床、木条台、楔形垫、巴氏球、滚筒、姿势矫正器、分指等基本训练器具；配备站立架、起立架、踝关节矫正站立板、肋木等站立训练器具；配备平衡木、步行器、阶梯、姿势镜、多功能组合箱等步行训练器具</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教学设备：配备打击乐器、玩教具、电脑、电视机、投影仪、电子琴（钢琴）、幼儿园教材、教育类图书、体育活动器材、生活自助器具等；配备至少80件各类玩具和图书</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bCs/>
                <w:color w:val="auto"/>
                <w:highlight w:val="none"/>
              </w:rPr>
              <w:t xml:space="preserve">4.</w:t>
            </w:r>
            <w:r>
              <w:rPr>
                <w:rFonts w:ascii="宋体" w:hAnsi="宋体"/>
                <w:bCs/>
                <w:color w:val="auto"/>
                <w:highlight w:val="none"/>
              </w:rPr>
              <w:t xml:space="preserve"> </w:t>
            </w:r>
            <w:r>
              <w:rPr>
                <w:rFonts w:hint="eastAsia" w:ascii="宋体" w:hAnsi="宋体"/>
                <w:bCs/>
                <w:color w:val="auto"/>
                <w:highlight w:val="none"/>
              </w:rPr>
              <w:t xml:space="preserve">人员配备</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配备机构管理人员（业务主管）1人（具有康复医学与理疗学、儿科、中医或中西医结合等相关专业本科以上学历，三年以上机构管理工作经验（管理工作经验以各机构在《项目人员配置清单》中填写内容为准）</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提供《项目人员配置清单》和《在训儿童清单》（格式见附件</w:t>
            </w:r>
            <w:r>
              <w:rPr>
                <w:rFonts w:ascii="宋体" w:hAnsi="宋体"/>
                <w:bCs/>
                <w:color w:val="auto"/>
                <w:highlight w:val="none"/>
              </w:rPr>
              <w:t xml:space="preserve">1</w:t>
            </w: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至少配备1名康复医师（具有康复医学与理疗学、儿科、中医或中西医结合专业背景并取得国家医师资格证书并注册在本机构）</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至少配备2名康复治疗师（具有医疗、康复、护理相关专业背景并取得相应执业资格）；教育类机构还须配备康复教师（具有特殊教育、学前教育、心理学等相关专业背景大专以上学历，并取得教师资格证）</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上述专业技术人员均应取得相应专业大专以上学历，取得资格证书等相应资质，并在本单位缴纳社会保险，均应取得健康证明</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肢体康复医师与在训儿童比例不低于1：20，肢体康复治疗师与在训儿童比例不低于1：8；教育类机构康复教师与残疾儿童比例不低于1：10</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5.服务能力</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目前在训或投标前1年内训练周期不少于3个月的肢体（脑瘫）残疾儿童不少于10名</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在训儿童清单》（格式见附件2）），每名儿童均需出具三级医疗机构出具的医疗诊断书（诊断明确为因病导致肢体功能障碍、发育迟缓或脑瘫）或肢体残疾人证，已纳入康复救助的在训儿童可以无锡市残联信息系统康复救助审核通过的截图代替）</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能至少提供以下训练内容：粗大运动和精细运动功能训练、认知和语言能力训练、生活自理和社会适应能力训练</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至少提供6张以上不同训练情境的照片并匹配文字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至少提供1份完整的基本康复训练档案，包括康复服务登记表、初始状态评估表、康复训练计划、康复训练记录或康复训练日志、阶段性评估表（至少每半年1次）、训练出勤表（缺一不可）</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至少提供1份完整的基本康复训练档案（六项内容缺一不可）</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6.</w:t>
            </w:r>
            <w:r>
              <w:rPr>
                <w:rFonts w:ascii="宋体" w:hAnsi="宋体"/>
                <w:bCs/>
                <w:color w:val="auto"/>
                <w:highlight w:val="none"/>
              </w:rPr>
              <w:t xml:space="preserve"> </w:t>
            </w:r>
            <w:r>
              <w:rPr>
                <w:rFonts w:hint="eastAsia" w:ascii="宋体" w:hAnsi="宋体"/>
                <w:bCs/>
                <w:color w:val="auto"/>
                <w:highlight w:val="none"/>
              </w:rPr>
              <w:t xml:space="preserve">制度管理</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具备岗位职责、业务管理、突发事件应急预案等内控制度，服务项目等信息向服务对象公示</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提供照片、文字资料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7. 服务计费</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按医疗机构康复服务项目标准提供服务</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提供肢体康复项目收费价目表一份，并作为经费结算依据（格式见附件3）</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728"/>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8</w:t>
            </w:r>
            <w:r>
              <w:rPr>
                <w:rFonts w:ascii="宋体" w:hAnsi="宋体"/>
                <w:bCs/>
                <w:color w:val="auto"/>
                <w:highlight w:val="none"/>
              </w:rPr>
              <w:t xml:space="preserve">.</w:t>
            </w:r>
            <w:r>
              <w:rPr>
                <w:rFonts w:hint="eastAsia" w:ascii="宋体" w:hAnsi="宋体"/>
                <w:bCs/>
                <w:color w:val="auto"/>
                <w:highlight w:val="none"/>
              </w:rPr>
              <w:t xml:space="preserve">实施方案</w:t>
            </w:r>
            <w:r/>
          </w:p>
        </w:tc>
        <w:tc>
          <w:tcPr>
            <w:gridSpan w:val="2"/>
            <w:tcW w:w="6381"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提供肢体（脑瘫）残疾儿童基本康复训练服务的具体实施方案一份</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color w:val="auto"/>
          <w:sz w:val="24"/>
          <w:szCs w:val="24"/>
          <w:highlight w:val="none"/>
        </w:rPr>
      </w:pPr>
      <w:r>
        <w:rPr>
          <w:rFonts w:hint="eastAsia"/>
          <w:color w:val="auto"/>
          <w:sz w:val="24"/>
          <w:szCs w:val="24"/>
          <w:highlight w:val="none"/>
        </w:rPr>
        <w:t xml:space="preserve">注：其余资料可自行添加至此表，</w:t>
      </w:r>
      <w:r>
        <w:rPr>
          <w:color w:val="auto"/>
          <w:sz w:val="24"/>
          <w:szCs w:val="24"/>
          <w:highlight w:val="none"/>
        </w:rPr>
        <w:t xml:space="preserve">证明材料附在本表后</w:t>
      </w:r>
      <w:r>
        <w:rPr>
          <w:rFonts w:hint="eastAsia"/>
          <w:color w:val="auto"/>
          <w:sz w:val="24"/>
          <w:szCs w:val="24"/>
          <w:highlight w:val="none"/>
        </w:rPr>
        <w:t xml:space="preserve">。</w:t>
      </w:r>
      <w:bookmarkEnd w:id="314"/>
      <w:bookmarkEnd w:id="315"/>
      <w:r/>
    </w:p>
    <w:p>
      <w:pPr>
        <w:spacing w:line="360" w:lineRule="auto"/>
        <w:rPr>
          <w:b/>
          <w:color w:val="auto"/>
          <w:sz w:val="28"/>
          <w:szCs w:val="28"/>
          <w:highlight w:val="none"/>
        </w:rPr>
      </w:pPr>
      <w:r>
        <w:rPr>
          <w:b/>
          <w:color w:val="auto"/>
          <w:sz w:val="28"/>
          <w:szCs w:val="28"/>
          <w:highlight w:val="none"/>
        </w:rPr>
      </w:r>
      <w:r/>
    </w:p>
    <w:p>
      <w:pPr>
        <w:spacing w:line="360" w:lineRule="auto"/>
        <w:rPr>
          <w:b/>
          <w:color w:val="auto"/>
          <w:sz w:val="28"/>
          <w:szCs w:val="28"/>
          <w:highlight w:val="none"/>
        </w:rPr>
      </w:pPr>
      <w:r>
        <w:rPr>
          <w:b/>
          <w:color w:val="auto"/>
          <w:sz w:val="28"/>
          <w:szCs w:val="28"/>
          <w:highlight w:val="none"/>
        </w:rPr>
      </w:r>
      <w:r/>
    </w:p>
    <w:p>
      <w:pPr>
        <w:jc w:val="center"/>
        <w:rPr>
          <w:rFonts w:hint="eastAsia" w:ascii="仿宋" w:hAnsi="仿宋" w:eastAsia="仿宋" w:cs="宋体"/>
          <w:b/>
          <w:color w:val="auto"/>
          <w:sz w:val="32"/>
          <w:szCs w:val="32"/>
          <w:highlight w:val="none"/>
        </w:rPr>
      </w:pPr>
      <w:r/>
      <w:bookmarkStart w:id="320" w:name="OLE_LINK170"/>
      <w:r/>
      <w:bookmarkStart w:id="321" w:name="OLE_LINK169"/>
      <w:r>
        <w:rPr>
          <w:rFonts w:hint="eastAsia" w:ascii="仿宋" w:hAnsi="仿宋" w:eastAsia="仿宋" w:cs="宋体"/>
          <w:b/>
          <w:color w:val="auto"/>
          <w:sz w:val="32"/>
          <w:szCs w:val="32"/>
          <w:highlight w:val="none"/>
        </w:rPr>
        <w:t xml:space="preserve">（</w:t>
      </w:r>
      <w:r>
        <w:rPr>
          <w:rFonts w:hint="eastAsia" w:ascii="仿宋" w:hAnsi="仿宋" w:eastAsia="仿宋" w:cs="宋体"/>
          <w:b/>
          <w:color w:val="auto"/>
          <w:sz w:val="32"/>
          <w:szCs w:val="32"/>
          <w:highlight w:val="none"/>
          <w:lang w:eastAsia="zh-CN"/>
        </w:rPr>
        <w:t xml:space="preserve">采购包四</w:t>
      </w:r>
      <w:r>
        <w:rPr>
          <w:rFonts w:hint="eastAsia" w:ascii="仿宋" w:hAnsi="仿宋" w:eastAsia="仿宋" w:cs="宋体"/>
          <w:b/>
          <w:color w:val="auto"/>
          <w:sz w:val="32"/>
          <w:szCs w:val="32"/>
          <w:highlight w:val="none"/>
        </w:rPr>
        <w:t xml:space="preserve">）智力残疾儿童基本康复训练服务</w:t>
      </w:r>
      <w:r/>
    </w:p>
    <w:p>
      <w:pPr>
        <w:rPr>
          <w:rFonts w:hint="eastAsia"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r/>
    </w:p>
    <w:tbl>
      <w:tblPr>
        <w:tblStyle w:val="682"/>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826"/>
        <w:gridCol w:w="2555"/>
        <w:gridCol w:w="1275"/>
      </w:tblGrid>
      <w:tr>
        <w:trPr>
          <w:trHeight w:val="601"/>
        </w:trPr>
        <w:tc>
          <w:tcPr>
            <w:tcW w:w="1526"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采购</w:t>
            </w:r>
            <w:r>
              <w:rPr>
                <w:rFonts w:hint="eastAsia" w:ascii="宋体" w:hAnsi="宋体"/>
                <w:color w:val="auto"/>
                <w:highlight w:val="none"/>
              </w:rPr>
              <w:t xml:space="preserve">需求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详细要求</w:t>
            </w:r>
            <w:r/>
          </w:p>
        </w:tc>
        <w:tc>
          <w:tcPr>
            <w:tcW w:w="255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证明材料（有/无）</w:t>
            </w:r>
            <w:r/>
          </w:p>
        </w:tc>
      </w:tr>
      <w:tr>
        <w:trPr>
          <w:trHeight w:val="553"/>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建设要求</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w:t>
            </w:r>
            <w:r>
              <w:rPr>
                <w:rFonts w:ascii="宋体" w:hAnsi="宋体"/>
                <w:color w:val="auto"/>
                <w:highlight w:val="none"/>
              </w:rPr>
              <w:t xml:space="preserve">训练场所</w:t>
            </w:r>
            <w:r>
              <w:rPr>
                <w:rFonts w:hint="eastAsia" w:ascii="宋体" w:hAnsi="宋体"/>
                <w:color w:val="auto"/>
                <w:highlight w:val="none"/>
              </w:rPr>
              <w:t xml:space="preserve">建筑总面积不少于700平方米</w:t>
            </w:r>
            <w:r/>
          </w:p>
        </w:tc>
        <w:tc>
          <w:tcPr>
            <w:tcW w:w="2555"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提供房产证或租赁协议，若为租赁协议另需提供房主房产证或其他有效的产权证明，外部环境和内部场所照片及介绍文字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3"/>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业务用房不少于500平方米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7"/>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本地训练场所应在三层及以下的非地下室，符合国家无障碍通行要求</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1"/>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训练场地</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设置至少1间咨询接待(评估)室（不少于15平方米）</w:t>
            </w:r>
            <w:r/>
          </w:p>
        </w:tc>
        <w:tc>
          <w:tcPr>
            <w:tcW w:w="2555"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提供场所平面图并标注出各种功能室，提供各功能室照片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设置至少1间集体（组别）教室，内设游戏活动区，每间不少于30平方米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设置至少1间运动/感统训练室 （不少于50平方米）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设置至少4间个性化训练教室（每间不少于8平方米）</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设置生活自理能力训练区（包括洗漱、就餐、更衣、如厕等区域）,可结合机构日常生活环境布置</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有独立的室外活动场地，设有安全提示标志和安全设施，确保无安全隐患</w:t>
            </w:r>
            <w:r/>
          </w:p>
        </w:tc>
        <w:tc>
          <w:tcPr>
            <w:tcW w:w="2555"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w:t>
            </w:r>
            <w:r>
              <w:rPr>
                <w:rFonts w:hint="eastAsia" w:ascii="宋体" w:hAnsi="宋体"/>
                <w:color w:val="auto"/>
                <w:highlight w:val="none"/>
              </w:rPr>
              <w:t xml:space="preserve">训练设备</w:t>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康复评估工具：配备能对智力残疾儿童进行运动、感知、言语、生活自理、社会适应、认知能力评估量表和工具，至少配备2种</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提供清单及使用过程中的照片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bookmarkStart w:id="322" w:name="OLE_LINK136"/>
            <w:r/>
            <w:bookmarkStart w:id="323" w:name="OLE_LINK135"/>
            <w:r>
              <w:rPr>
                <w:rFonts w:hint="eastAsia" w:ascii="宋体" w:hAnsi="宋体"/>
                <w:color w:val="auto"/>
                <w:highlight w:val="none"/>
              </w:rPr>
              <w:t xml:space="preserve">康复训练设备：配备 </w:t>
            </w:r>
            <w:r>
              <w:rPr>
                <w:rFonts w:ascii="宋体" w:hAnsi="宋体"/>
                <w:color w:val="auto"/>
                <w:highlight w:val="none"/>
              </w:rPr>
              <w:t xml:space="preserve">PT</w:t>
            </w:r>
            <w:r>
              <w:rPr>
                <w:rFonts w:hint="eastAsia" w:ascii="宋体" w:hAnsi="宋体"/>
                <w:color w:val="auto"/>
                <w:highlight w:val="none"/>
              </w:rPr>
              <w:t xml:space="preserve">软垫（床）、滑板车、大滑板、吊筒、钻滚筒、羊角球、大龙球、布袋跳、触觉球、按摩地垫、平衡木、平衡踩踏车、万象组合包、精细运动训练玩具等。</w:t>
            </w:r>
            <w:bookmarkEnd w:id="322"/>
            <w:r/>
            <w:bookmarkEnd w:id="323"/>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教学设备：配备儿童的课桌椅、大小黑（白）板、多媒体教学；适合儿童特点的挂图、卡片、玩具；配备至少80件符合儿童训练特点的各类玩具和图书。配备家长培训所需的教学设备。</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color w:val="auto"/>
                <w:highlight w:val="none"/>
              </w:rPr>
            </w:pPr>
            <w:r>
              <w:rPr>
                <w:rFonts w:hint="eastAsia" w:ascii="宋体" w:hAnsi="宋体"/>
                <w:bCs/>
                <w:color w:val="auto"/>
                <w:highlight w:val="none"/>
              </w:rPr>
              <w:t xml:space="preserve">4.</w:t>
            </w:r>
            <w:r>
              <w:rPr>
                <w:rFonts w:ascii="宋体" w:hAnsi="宋体"/>
                <w:bCs/>
                <w:color w:val="auto"/>
                <w:highlight w:val="none"/>
              </w:rPr>
              <w:t xml:space="preserve"> </w:t>
            </w:r>
            <w:r>
              <w:rPr>
                <w:rFonts w:hint="eastAsia" w:ascii="宋体" w:hAnsi="宋体"/>
                <w:bCs/>
                <w:color w:val="auto"/>
                <w:highlight w:val="none"/>
              </w:rPr>
              <w:t xml:space="preserve">人员配备</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至少配备1名康复业务主管（具有教育、医疗、康复、心理等相关专业本科以上学历，三年以上机构管理工作经验）</w:t>
            </w:r>
            <w:r/>
          </w:p>
        </w:tc>
        <w:tc>
          <w:tcPr>
            <w:tcW w:w="2555"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提供《项目人员配置清单》和《在训儿童清单》（格式见附件</w:t>
            </w:r>
            <w:r>
              <w:rPr>
                <w:rFonts w:ascii="宋体" w:hAnsi="宋体"/>
                <w:bCs/>
                <w:color w:val="auto"/>
                <w:highlight w:val="none"/>
              </w:rPr>
              <w:t xml:space="preserve">1</w:t>
            </w: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并按要求提供证明材料（人员学历证书（或学信网相关查询记录）、工作经验相关证明、资格证书、申请人近三个月中任意一个月份（不含征集当月）为其缴纳社保的证明、健康检查合格证明或体检报告，公办机构的编外劳务派遣专业技术人员的另需提供第三方劳务派遣协议等证明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医疗类机构：配备至少一名康复医师，具有康复医学与理疗学、儿科、中医或中西医专业背景本科以上学历，取得国家医师资格证书并注册在本机构。教育类机构：配备至少3名康复教师，具有特殊教育、学前教育、心理学等相关专业背景大专以上学历，并取得教师资格证。</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至少配备1名康复治疗师，具有医疗、康复、护理相关专业背景大专以上学历，并取得相应执业资格</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上述专业技术人员均在本单位缴纳社会保险，均应取得健康证明</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个训教师与残疾儿童比例不低于</w:t>
            </w:r>
            <w:r>
              <w:rPr>
                <w:rFonts w:ascii="宋体" w:hAnsi="宋体"/>
                <w:bCs/>
                <w:color w:val="auto"/>
                <w:highlight w:val="none"/>
              </w:rPr>
              <w:t xml:space="preserve">1:8</w:t>
            </w:r>
            <w:r>
              <w:rPr>
                <w:rFonts w:hint="eastAsia" w:ascii="宋体" w:hAnsi="宋体"/>
                <w:bCs/>
                <w:color w:val="auto"/>
                <w:highlight w:val="none"/>
              </w:rPr>
              <w:t xml:space="preserve">；康复治疗师与残疾儿童的比例不低于</w:t>
            </w:r>
            <w:r>
              <w:rPr>
                <w:rFonts w:ascii="宋体" w:hAnsi="宋体"/>
                <w:bCs/>
                <w:color w:val="auto"/>
                <w:highlight w:val="none"/>
              </w:rPr>
              <w:t xml:space="preserve">1:15</w:t>
            </w:r>
            <w:r/>
          </w:p>
        </w:tc>
        <w:tc>
          <w:tcPr>
            <w:tcW w:w="2555"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5.服务能力</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目前在训或投标前1年内训练周期不少于3个月的智力障碍儿童不少于10名</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能提供以下训练内容：社会交往与沟通、认知与感知、运动、生活自理、兴趣与行为、情绪管理和社会融合活动</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至少提供6张以上不同训练情境的照片并匹配文字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至少提供1份完整的基本康复训练档案，包括康复服务登记表、初始状态评估表、康复训练计划、康复训练记录或康复训练日志、阶段性评估表（至少每半年1次）、训练出勤表（缺一不可）</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至少提供1份完整的基本康复训练档案（六项内容缺一不可）</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6.</w:t>
            </w:r>
            <w:r>
              <w:rPr>
                <w:rFonts w:ascii="宋体" w:hAnsi="宋体"/>
                <w:bCs/>
                <w:color w:val="auto"/>
                <w:highlight w:val="none"/>
              </w:rPr>
              <w:t xml:space="preserve"> </w:t>
            </w:r>
            <w:r>
              <w:rPr>
                <w:rFonts w:hint="eastAsia" w:ascii="宋体" w:hAnsi="宋体"/>
                <w:bCs/>
                <w:color w:val="auto"/>
                <w:highlight w:val="none"/>
              </w:rPr>
              <w:t xml:space="preserve">制度管理</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具备岗位职责、业务管理、突发事件应急预案等内控制度，服务项目等信息向服务对象公示</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提供照片、文字资料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7. 服务计费</w:t>
            </w:r>
            <w:r/>
          </w:p>
        </w:tc>
        <w:tc>
          <w:tcPr>
            <w:tcW w:w="38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按医疗机构康复服务项目标准提供服务</w:t>
            </w:r>
            <w:r/>
          </w:p>
        </w:tc>
        <w:tc>
          <w:tcPr>
            <w:tcW w:w="2555"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提供智力康复项目收费价目表一份，并作为经费结算依据，并作为经费结算依据（格式见附件3）</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728"/>
        </w:trPr>
        <w:tc>
          <w:tcPr>
            <w:tcW w:w="1526"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8</w:t>
            </w:r>
            <w:r>
              <w:rPr>
                <w:rFonts w:ascii="宋体" w:hAnsi="宋体"/>
                <w:bCs/>
                <w:color w:val="auto"/>
                <w:highlight w:val="none"/>
              </w:rPr>
              <w:t xml:space="preserve">.</w:t>
            </w:r>
            <w:r>
              <w:rPr>
                <w:rFonts w:hint="eastAsia" w:ascii="宋体" w:hAnsi="宋体"/>
                <w:bCs/>
                <w:color w:val="auto"/>
                <w:highlight w:val="none"/>
              </w:rPr>
              <w:t xml:space="preserve">实施方案</w:t>
            </w:r>
            <w:r/>
          </w:p>
        </w:tc>
        <w:tc>
          <w:tcPr>
            <w:gridSpan w:val="2"/>
            <w:tcW w:w="6381"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提供智力残疾儿童基本康复训练服务的具体实施方案一份</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color w:val="auto"/>
          <w:sz w:val="24"/>
          <w:szCs w:val="24"/>
          <w:highlight w:val="none"/>
        </w:rPr>
      </w:pPr>
      <w:r>
        <w:rPr>
          <w:rFonts w:hint="eastAsia"/>
          <w:color w:val="auto"/>
          <w:sz w:val="24"/>
          <w:szCs w:val="24"/>
          <w:highlight w:val="none"/>
        </w:rPr>
        <w:t xml:space="preserve">注：</w:t>
      </w:r>
      <w:r>
        <w:rPr>
          <w:rFonts w:hint="eastAsia"/>
          <w:b/>
          <w:color w:val="auto"/>
          <w:sz w:val="24"/>
          <w:szCs w:val="24"/>
          <w:highlight w:val="none"/>
        </w:rPr>
        <w:t xml:space="preserve">①</w:t>
      </w:r>
      <w:r>
        <w:rPr>
          <w:rFonts w:hint="eastAsia"/>
          <w:b/>
          <w:color w:val="auto"/>
          <w:sz w:val="24"/>
          <w:szCs w:val="24"/>
          <w:highlight w:val="none"/>
          <w:lang w:eastAsia="zh-CN"/>
        </w:rPr>
        <w:t xml:space="preserve">采购包四</w:t>
      </w:r>
      <w:r>
        <w:rPr>
          <w:rFonts w:hint="eastAsia"/>
          <w:b/>
          <w:color w:val="auto"/>
          <w:sz w:val="24"/>
          <w:szCs w:val="24"/>
          <w:highlight w:val="none"/>
        </w:rPr>
        <w:t xml:space="preserve">所需的场地、设备、人员可与</w:t>
      </w:r>
      <w:r>
        <w:rPr>
          <w:rFonts w:hint="eastAsia"/>
          <w:b/>
          <w:color w:val="auto"/>
          <w:sz w:val="24"/>
          <w:szCs w:val="24"/>
          <w:highlight w:val="none"/>
          <w:lang w:eastAsia="zh-CN"/>
        </w:rPr>
        <w:t xml:space="preserve">采购包五</w:t>
      </w:r>
      <w:r>
        <w:rPr>
          <w:rFonts w:hint="eastAsia"/>
          <w:b/>
          <w:color w:val="auto"/>
          <w:sz w:val="24"/>
          <w:szCs w:val="24"/>
          <w:highlight w:val="none"/>
        </w:rPr>
        <w:t xml:space="preserve">共用。</w:t>
      </w:r>
      <w:r>
        <w:rPr>
          <w:rFonts w:hint="eastAsia"/>
          <w:color w:val="auto"/>
          <w:sz w:val="24"/>
          <w:szCs w:val="24"/>
          <w:highlight w:val="none"/>
        </w:rPr>
        <w:t xml:space="preserve">②其余资料可自行添加至此表，</w:t>
      </w:r>
      <w:r>
        <w:rPr>
          <w:color w:val="auto"/>
          <w:sz w:val="24"/>
          <w:szCs w:val="24"/>
          <w:highlight w:val="none"/>
        </w:rPr>
        <w:t xml:space="preserve">证明材料附在本表后</w:t>
      </w:r>
      <w:r>
        <w:rPr>
          <w:rFonts w:hint="eastAsia"/>
          <w:color w:val="auto"/>
          <w:sz w:val="24"/>
          <w:szCs w:val="24"/>
          <w:highlight w:val="none"/>
        </w:rPr>
        <w:t xml:space="preserve">。</w:t>
      </w:r>
      <w:bookmarkEnd w:id="320"/>
      <w:bookmarkEnd w:id="321"/>
      <w:r/>
    </w:p>
    <w:p>
      <w:pPr>
        <w:rPr>
          <w:color w:val="auto"/>
          <w:sz w:val="24"/>
          <w:szCs w:val="24"/>
          <w:highlight w:val="none"/>
        </w:rPr>
      </w:pPr>
      <w:r>
        <w:rPr>
          <w:color w:val="auto"/>
          <w:sz w:val="24"/>
          <w:szCs w:val="24"/>
          <w:highlight w:val="none"/>
        </w:rPr>
      </w:r>
      <w:r/>
    </w:p>
    <w:p>
      <w:pPr>
        <w:spacing w:line="360" w:lineRule="auto"/>
        <w:rPr>
          <w:b/>
          <w:color w:val="auto"/>
          <w:sz w:val="28"/>
          <w:szCs w:val="28"/>
          <w:highlight w:val="none"/>
        </w:rPr>
      </w:pPr>
      <w:r>
        <w:rPr>
          <w:b/>
          <w:color w:val="auto"/>
          <w:sz w:val="28"/>
          <w:szCs w:val="28"/>
          <w:highlight w:val="none"/>
        </w:rPr>
      </w:r>
      <w:r/>
    </w:p>
    <w:p>
      <w:pPr>
        <w:jc w:val="center"/>
        <w:rPr>
          <w:rFonts w:hint="eastAsia" w:ascii="仿宋" w:hAnsi="仿宋" w:eastAsia="仿宋" w:cs="宋体"/>
          <w:b/>
          <w:color w:val="auto"/>
          <w:sz w:val="32"/>
          <w:szCs w:val="32"/>
          <w:highlight w:val="none"/>
        </w:rPr>
      </w:pPr>
      <w:r>
        <w:rPr>
          <w:rFonts w:hint="eastAsia" w:ascii="仿宋" w:hAnsi="仿宋" w:eastAsia="仿宋" w:cs="宋体"/>
          <w:b/>
          <w:color w:val="auto"/>
          <w:sz w:val="32"/>
          <w:szCs w:val="32"/>
          <w:highlight w:val="none"/>
        </w:rPr>
        <w:t xml:space="preserve">（</w:t>
      </w:r>
      <w:r>
        <w:rPr>
          <w:rFonts w:hint="eastAsia" w:ascii="仿宋" w:hAnsi="仿宋" w:eastAsia="仿宋" w:cs="宋体"/>
          <w:b/>
          <w:color w:val="auto"/>
          <w:sz w:val="32"/>
          <w:szCs w:val="32"/>
          <w:highlight w:val="none"/>
          <w:lang w:eastAsia="zh-CN"/>
        </w:rPr>
        <w:t xml:space="preserve">采购包五</w:t>
      </w:r>
      <w:r>
        <w:rPr>
          <w:rFonts w:hint="eastAsia" w:ascii="仿宋" w:hAnsi="仿宋" w:eastAsia="仿宋" w:cs="宋体"/>
          <w:b/>
          <w:color w:val="auto"/>
          <w:sz w:val="32"/>
          <w:szCs w:val="32"/>
          <w:highlight w:val="none"/>
        </w:rPr>
        <w:t xml:space="preserve">）孤独症儿童基本康复训练服务</w:t>
      </w:r>
      <w:r/>
    </w:p>
    <w:p>
      <w:pPr>
        <w:rPr>
          <w:rFonts w:hint="eastAsia"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r/>
    </w:p>
    <w:tbl>
      <w:tblPr>
        <w:tblStyle w:val="682"/>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4253"/>
        <w:gridCol w:w="2270"/>
        <w:gridCol w:w="1275"/>
      </w:tblGrid>
      <w:tr>
        <w:trPr>
          <w:trHeight w:val="601"/>
        </w:trPr>
        <w:tc>
          <w:tcPr>
            <w:tcW w:w="1384"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采购</w:t>
            </w:r>
            <w:r>
              <w:rPr>
                <w:rFonts w:hint="eastAsia" w:ascii="宋体" w:hAnsi="宋体"/>
                <w:color w:val="auto"/>
                <w:highlight w:val="none"/>
              </w:rPr>
              <w:t xml:space="preserve">需求</w:t>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详细要求</w:t>
            </w:r>
            <w:r/>
          </w:p>
        </w:tc>
        <w:tc>
          <w:tcPr>
            <w:tcW w:w="2270"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证明材料（有/无）</w:t>
            </w:r>
            <w:r/>
          </w:p>
        </w:tc>
      </w:tr>
      <w:tr>
        <w:trPr>
          <w:trHeight w:val="553"/>
        </w:trPr>
        <w:tc>
          <w:tcPr>
            <w:tcW w:w="1384"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建设要求</w:t>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w:t>
            </w:r>
            <w:r>
              <w:rPr>
                <w:rFonts w:ascii="宋体" w:hAnsi="宋体"/>
                <w:color w:val="auto"/>
                <w:highlight w:val="none"/>
              </w:rPr>
              <w:t xml:space="preserve">训练场所</w:t>
            </w:r>
            <w:r>
              <w:rPr>
                <w:rFonts w:hint="eastAsia" w:ascii="宋体" w:hAnsi="宋体"/>
                <w:color w:val="auto"/>
                <w:highlight w:val="none"/>
              </w:rPr>
              <w:t xml:space="preserve">建筑总面积不少于700平方米</w:t>
            </w:r>
            <w:r/>
          </w:p>
        </w:tc>
        <w:tc>
          <w:tcPr>
            <w:tcW w:w="2270"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提供房产证或租赁协议，若为租赁协议另需提供房主房产证或其他有效的产权证明，外部环境和内部场所照片及介绍文字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3"/>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业务用房不少于500平方米</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97"/>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本地训练场所应在三层及以下的非地下室，符合国家无障碍通行要求</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51"/>
        </w:trPr>
        <w:tc>
          <w:tcPr>
            <w:tcW w:w="1384"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训练场地</w:t>
            </w:r>
            <w:r/>
          </w:p>
        </w:tc>
        <w:tc>
          <w:tcPr>
            <w:tcW w:w="4253" w:type="dxa"/>
            <w:vAlign w:val="center"/>
            <w:textDirection w:val="lrTb"/>
            <w:noWrap w:val="false"/>
          </w:tcPr>
          <w:p>
            <w:pPr>
              <w:rPr>
                <w:rFonts w:hint="eastAsia" w:ascii="宋体" w:hAnsi="宋体"/>
                <w:color w:val="auto"/>
                <w:highlight w:val="none"/>
              </w:rPr>
            </w:pPr>
            <w:r/>
            <w:bookmarkStart w:id="324" w:name="OLE_LINK173"/>
            <w:r/>
            <w:bookmarkStart w:id="325" w:name="OLE_LINK172"/>
            <w:r>
              <w:rPr>
                <w:rFonts w:hint="eastAsia" w:ascii="宋体" w:hAnsi="宋体"/>
                <w:color w:val="auto"/>
                <w:highlight w:val="none"/>
              </w:rPr>
              <w:t xml:space="preserve">设置至少1间咨询接</w:t>
            </w:r>
            <w:bookmarkEnd w:id="324"/>
            <w:r/>
            <w:bookmarkEnd w:id="325"/>
            <w:r>
              <w:rPr>
                <w:rFonts w:hint="eastAsia" w:ascii="宋体" w:hAnsi="宋体"/>
                <w:color w:val="auto"/>
                <w:highlight w:val="none"/>
              </w:rPr>
              <w:t xml:space="preserve">待(评估)室（不少于15平方米）</w:t>
            </w:r>
            <w:r/>
          </w:p>
        </w:tc>
        <w:tc>
          <w:tcPr>
            <w:tcW w:w="2270"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提供场所平面图并标注出各种功能室，提供各功能室照片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设置至少1间集体（组别）教室，内设游戏活动区，每间不少于30平方米</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设置至少1间运动/感统训练室 ，每间不少于50平方米</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560"/>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设置至少4间个性化训练教室，每间不少于8平方米</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设置生活自理能力训练区，包括洗漱、就餐、更衣、如厕等区域，可结合机构日常生活环境布置</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有独立的室外活动场地，设有安全提示标志和安全设施，确保无安全隐患</w:t>
            </w:r>
            <w:r/>
          </w:p>
        </w:tc>
        <w:tc>
          <w:tcPr>
            <w:tcW w:w="2270"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restart"/>
            <w:textDirection w:val="lrTb"/>
            <w:noWrap w:val="false"/>
          </w:tcPr>
          <w:p>
            <w:pPr>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 </w:t>
            </w:r>
            <w:r>
              <w:rPr>
                <w:rFonts w:hint="eastAsia" w:ascii="宋体" w:hAnsi="宋体"/>
                <w:color w:val="auto"/>
                <w:highlight w:val="none"/>
              </w:rPr>
              <w:t xml:space="preserve">训练设备</w:t>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康复评估工具：配备心理教育评估表（</w:t>
            </w:r>
            <w:r>
              <w:rPr>
                <w:rFonts w:ascii="宋体" w:hAnsi="宋体"/>
                <w:color w:val="auto"/>
                <w:highlight w:val="none"/>
              </w:rPr>
              <w:t xml:space="preserve">PEP</w:t>
            </w: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w:t>
            </w:r>
            <w:r>
              <w:rPr>
                <w:rFonts w:ascii="宋体" w:hAnsi="宋体"/>
                <w:color w:val="auto"/>
                <w:highlight w:val="none"/>
              </w:rPr>
              <w:t xml:space="preserve">/C</w:t>
            </w:r>
            <w:r>
              <w:rPr>
                <w:rFonts w:hint="eastAsia" w:ascii="宋体" w:hAnsi="宋体"/>
                <w:color w:val="auto"/>
                <w:highlight w:val="none"/>
              </w:rPr>
              <w:t xml:space="preserve">－</w:t>
            </w:r>
            <w:r>
              <w:rPr>
                <w:rFonts w:ascii="宋体" w:hAnsi="宋体"/>
                <w:color w:val="auto"/>
                <w:highlight w:val="none"/>
              </w:rPr>
              <w:t xml:space="preserve">PEP-3/</w:t>
            </w:r>
            <w:r>
              <w:rPr>
                <w:rFonts w:hint="eastAsia" w:ascii="宋体" w:hAnsi="宋体"/>
                <w:color w:val="auto"/>
                <w:highlight w:val="none"/>
              </w:rPr>
              <w:t xml:space="preserve">孤独症儿童发展评估表（</w:t>
            </w:r>
            <w:r>
              <w:rPr>
                <w:rFonts w:ascii="宋体" w:hAnsi="宋体"/>
                <w:color w:val="auto"/>
                <w:highlight w:val="none"/>
              </w:rPr>
              <w:t xml:space="preserve">C</w:t>
            </w:r>
            <w:r>
              <w:rPr>
                <w:rFonts w:hint="eastAsia" w:ascii="宋体" w:hAnsi="宋体"/>
                <w:color w:val="auto"/>
                <w:highlight w:val="none"/>
              </w:rPr>
              <w:t xml:space="preserve">－</w:t>
            </w:r>
            <w:r>
              <w:rPr>
                <w:rFonts w:ascii="宋体" w:hAnsi="宋体"/>
                <w:color w:val="auto"/>
                <w:highlight w:val="none"/>
              </w:rPr>
              <w:t xml:space="preserve">PEP</w:t>
            </w:r>
            <w:r>
              <w:rPr>
                <w:rFonts w:hint="eastAsia" w:ascii="宋体" w:hAnsi="宋体"/>
                <w:color w:val="auto"/>
                <w:highlight w:val="none"/>
              </w:rPr>
              <w:t xml:space="preserve">）、语言行为里程碑评估及安置程序（</w:t>
            </w:r>
            <w:r>
              <w:rPr>
                <w:rFonts w:ascii="宋体" w:hAnsi="宋体"/>
                <w:color w:val="auto"/>
                <w:highlight w:val="none"/>
              </w:rPr>
              <w:t xml:space="preserve">VB</w:t>
            </w:r>
            <w:r>
              <w:rPr>
                <w:rFonts w:hint="eastAsia" w:ascii="宋体" w:hAnsi="宋体"/>
                <w:color w:val="auto"/>
                <w:highlight w:val="none"/>
              </w:rPr>
              <w:t xml:space="preserve">－</w:t>
            </w:r>
            <w:r>
              <w:rPr>
                <w:rFonts w:ascii="宋体" w:hAnsi="宋体"/>
                <w:color w:val="auto"/>
                <w:highlight w:val="none"/>
              </w:rPr>
              <w:t xml:space="preserve">MAPP</w:t>
            </w:r>
            <w:r>
              <w:rPr>
                <w:rFonts w:hint="eastAsia" w:ascii="宋体" w:hAnsi="宋体"/>
                <w:color w:val="auto"/>
                <w:highlight w:val="none"/>
              </w:rPr>
              <w:t xml:space="preserve">）、婴儿</w:t>
            </w:r>
            <w:r>
              <w:rPr>
                <w:rFonts w:ascii="宋体" w:hAnsi="宋体"/>
                <w:color w:val="auto"/>
                <w:highlight w:val="none"/>
              </w:rPr>
              <w:t xml:space="preserve">-</w:t>
            </w:r>
            <w:r>
              <w:rPr>
                <w:rFonts w:hint="eastAsia" w:ascii="宋体" w:hAnsi="宋体"/>
                <w:color w:val="auto"/>
                <w:highlight w:val="none"/>
              </w:rPr>
              <w:t xml:space="preserve">初中生社会生活量表</w:t>
            </w:r>
            <w:r>
              <w:rPr>
                <w:rFonts w:ascii="宋体" w:hAnsi="宋体"/>
                <w:color w:val="auto"/>
                <w:highlight w:val="none"/>
              </w:rPr>
              <w:t xml:space="preserve">/</w:t>
            </w:r>
            <w:r>
              <w:rPr>
                <w:rFonts w:hint="eastAsia" w:ascii="宋体" w:hAnsi="宋体"/>
                <w:color w:val="auto"/>
                <w:highlight w:val="none"/>
              </w:rPr>
              <w:t xml:space="preserve">儿童适应行为评定量表</w:t>
            </w:r>
            <w:r>
              <w:rPr>
                <w:rFonts w:ascii="宋体" w:hAnsi="宋体"/>
                <w:color w:val="auto"/>
                <w:highlight w:val="none"/>
              </w:rPr>
              <w:t xml:space="preserve">/Gesell</w:t>
            </w:r>
            <w:r>
              <w:rPr>
                <w:rFonts w:hint="eastAsia" w:ascii="宋体" w:hAnsi="宋体"/>
                <w:color w:val="auto"/>
                <w:highlight w:val="none"/>
              </w:rPr>
              <w:t xml:space="preserve">发育量表等，至少配备2种</w:t>
            </w:r>
            <w:r/>
          </w:p>
        </w:tc>
        <w:tc>
          <w:tcPr>
            <w:tcW w:w="2270"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提供清单及使用过程中的照片</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康复训练设备：滑板车、大滑板、吊筒、钻滚筒、羊角球、大龙球、布袋跳、触觉球、按摩地垫、平衡木、平衡踩踏车、万象组合包、精细运动训练玩具等</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教学设备：配备儿童的课桌椅、大小黑（白）板、多媒体教学器材；适合儿童特点的挂图、卡片、音乐、游戏等教玩具；配备至少80件符合儿童训练特点的各类玩具和图书。配备家长培训所需的教学设备。</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restart"/>
            <w:textDirection w:val="lrTb"/>
            <w:noWrap w:val="false"/>
          </w:tcPr>
          <w:p>
            <w:pPr>
              <w:rPr>
                <w:rFonts w:hint="eastAsia" w:ascii="宋体" w:hAnsi="宋体"/>
                <w:color w:val="auto"/>
                <w:highlight w:val="none"/>
              </w:rPr>
            </w:pPr>
            <w:r>
              <w:rPr>
                <w:rFonts w:hint="eastAsia" w:ascii="宋体" w:hAnsi="宋体"/>
                <w:bCs/>
                <w:color w:val="auto"/>
                <w:highlight w:val="none"/>
              </w:rPr>
              <w:t xml:space="preserve">4.</w:t>
            </w:r>
            <w:r>
              <w:rPr>
                <w:rFonts w:ascii="宋体" w:hAnsi="宋体"/>
                <w:bCs/>
                <w:color w:val="auto"/>
                <w:highlight w:val="none"/>
              </w:rPr>
              <w:t xml:space="preserve"> </w:t>
            </w:r>
            <w:r>
              <w:rPr>
                <w:rFonts w:hint="eastAsia" w:ascii="宋体" w:hAnsi="宋体"/>
                <w:bCs/>
                <w:color w:val="auto"/>
                <w:highlight w:val="none"/>
              </w:rPr>
              <w:t xml:space="preserve">人员配备</w:t>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至少配备1名康复业务主管（具有教育、医疗、康复、心理等相关专业本科以上学历，三年以上机构管理工作经验</w:t>
            </w:r>
            <w:r/>
          </w:p>
        </w:tc>
        <w:tc>
          <w:tcPr>
            <w:tcW w:w="2270"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提供《项目人员配置清单》和《在训儿童清单》（格式见附件</w:t>
            </w:r>
            <w:r>
              <w:rPr>
                <w:rFonts w:ascii="宋体" w:hAnsi="宋体"/>
                <w:bCs/>
                <w:color w:val="auto"/>
                <w:highlight w:val="none"/>
              </w:rPr>
              <w:t xml:space="preserve">1</w:t>
            </w: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并按要求提供证明材料（人员学历证书（或学信网相关查询记录）、工作经验相关证明、资格证书、申请人近三个月中任意一个月份（不含征集当月）为其缴纳社保的证明、健康检查合格证明或体检报告，公办机构的编外劳务派遣专业技术人员的另需提供第三方劳务派遣协议等证明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医疗类机构：配备至少一名康复医师，具有康复医学与理疗学、儿科、中医或中西医专业背景本科以上学历，取得国家医师资格证书并注册在本机构。教育类机构：配备至少3名康复教师，具有特殊教育、学前教育、心理学等相关专业背景大专以上学历，并取得教师资格证。</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至少配备1名康复治疗师，具有医疗、康复、护理相关专业背景大专以上学历，并取得相应执业资格</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上述专业技术人员均在本单位缴纳社会保险，均应取得健康证明</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个训教师与残疾儿童比例不低于</w:t>
            </w:r>
            <w:r>
              <w:rPr>
                <w:rFonts w:ascii="宋体" w:hAnsi="宋体"/>
                <w:bCs/>
                <w:color w:val="auto"/>
                <w:highlight w:val="none"/>
              </w:rPr>
              <w:t xml:space="preserve">1:8</w:t>
            </w:r>
            <w:r>
              <w:rPr>
                <w:rFonts w:hint="eastAsia" w:ascii="宋体" w:hAnsi="宋体"/>
                <w:bCs/>
                <w:color w:val="auto"/>
                <w:highlight w:val="none"/>
              </w:rPr>
              <w:t xml:space="preserve">；康复治疗师与残疾儿童的比例不低于</w:t>
            </w:r>
            <w:r>
              <w:rPr>
                <w:rFonts w:ascii="宋体" w:hAnsi="宋体"/>
                <w:bCs/>
                <w:color w:val="auto"/>
                <w:highlight w:val="none"/>
              </w:rPr>
              <w:t xml:space="preserve">1:15</w:t>
            </w:r>
            <w:r/>
          </w:p>
        </w:tc>
        <w:tc>
          <w:tcPr>
            <w:tcW w:w="2270"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restart"/>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5.服务能力</w:t>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目前在训或投标前1年内训练周期不少于3个月的孤独症儿童不少于10名</w:t>
            </w:r>
            <w:r/>
          </w:p>
        </w:tc>
        <w:tc>
          <w:tcPr>
            <w:tcW w:w="227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能提供以下训练内容：社会交往与沟通、认知与感知、运动、生活自理、兴趣与行为、情绪管理和社会融合活动</w:t>
            </w:r>
            <w:r/>
          </w:p>
        </w:tc>
        <w:tc>
          <w:tcPr>
            <w:tcW w:w="227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至少提供6张以上不同训练情境的照片并匹配文字</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vMerge w:val="continue"/>
            <w:textDirection w:val="lrTb"/>
            <w:noWrap w:val="false"/>
          </w:tcPr>
          <w:p>
            <w:pPr>
              <w:rPr>
                <w:rFonts w:hint="eastAsia" w:ascii="宋体" w:hAnsi="宋体"/>
                <w:bCs/>
                <w:color w:val="auto"/>
                <w:highlight w:val="none"/>
              </w:rPr>
            </w:pPr>
            <w:r>
              <w:rPr>
                <w:rFonts w:hint="eastAsia" w:ascii="宋体" w:hAnsi="宋体"/>
                <w:bCs/>
                <w:color w:val="auto"/>
                <w:highlight w:val="none"/>
              </w:rPr>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至少提供1份完整的基本康复训练档案，包括康复服务登记表、初始状态评估表、康复训练计划、康复训练记录或康复训练日志、阶段性评估表（至少每半年1次）、训练出勤表（缺一不可）</w:t>
            </w:r>
            <w:r/>
          </w:p>
        </w:tc>
        <w:tc>
          <w:tcPr>
            <w:tcW w:w="227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至少提供1份完整的基本康复训练档案（六项内容缺一不可）</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6.</w:t>
            </w:r>
            <w:r>
              <w:rPr>
                <w:rFonts w:ascii="宋体" w:hAnsi="宋体"/>
                <w:bCs/>
                <w:color w:val="auto"/>
                <w:highlight w:val="none"/>
              </w:rPr>
              <w:t xml:space="preserve"> </w:t>
            </w:r>
            <w:r>
              <w:rPr>
                <w:rFonts w:hint="eastAsia" w:ascii="宋体" w:hAnsi="宋体"/>
                <w:bCs/>
                <w:color w:val="auto"/>
                <w:highlight w:val="none"/>
              </w:rPr>
              <w:t xml:space="preserve">制度管理</w:t>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具备岗位职责、业务管理、突发事件应急预案等内控制度，服务项目等信息向服务对象公示</w:t>
            </w:r>
            <w:r/>
          </w:p>
        </w:tc>
        <w:tc>
          <w:tcPr>
            <w:tcW w:w="227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提供照片、文字资料</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1049"/>
        </w:trPr>
        <w:tc>
          <w:tcPr>
            <w:tcW w:w="138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7. 服务计费</w:t>
            </w:r>
            <w:r/>
          </w:p>
        </w:tc>
        <w:tc>
          <w:tcPr>
            <w:tcW w:w="425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按医疗机构康复服务项目标准提供服务</w:t>
            </w:r>
            <w:r/>
          </w:p>
        </w:tc>
        <w:tc>
          <w:tcPr>
            <w:tcW w:w="2270"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w:t>
            </w:r>
            <w:r>
              <w:rPr>
                <w:rFonts w:hint="eastAsia" w:ascii="宋体" w:hAnsi="宋体"/>
                <w:bCs/>
                <w:color w:val="auto"/>
                <w:highlight w:val="none"/>
                <w:lang w:eastAsia="zh-CN"/>
              </w:rPr>
              <w:t xml:space="preserve">孤独症</w:t>
            </w:r>
            <w:r>
              <w:rPr>
                <w:rFonts w:hint="eastAsia" w:ascii="宋体" w:hAnsi="宋体"/>
                <w:bCs/>
                <w:color w:val="auto"/>
                <w:highlight w:val="none"/>
              </w:rPr>
              <w:t xml:space="preserve">康复项目收费价目表一份，并作为经费结算依据，并作为经费结算依据（格式见附件3）</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657"/>
        </w:trPr>
        <w:tc>
          <w:tcPr>
            <w:tcW w:w="138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8</w:t>
            </w:r>
            <w:r>
              <w:rPr>
                <w:rFonts w:ascii="宋体" w:hAnsi="宋体"/>
                <w:bCs/>
                <w:color w:val="auto"/>
                <w:highlight w:val="none"/>
              </w:rPr>
              <w:t xml:space="preserve">.</w:t>
            </w:r>
            <w:r>
              <w:rPr>
                <w:rFonts w:hint="eastAsia" w:ascii="宋体" w:hAnsi="宋体"/>
                <w:bCs/>
                <w:color w:val="auto"/>
                <w:highlight w:val="none"/>
              </w:rPr>
              <w:t xml:space="preserve">实施方案</w:t>
            </w:r>
            <w:r/>
          </w:p>
        </w:tc>
        <w:tc>
          <w:tcPr>
            <w:gridSpan w:val="2"/>
            <w:tcW w:w="6523"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提供孤独症残疾儿童基本康复训练服务的具体实施方案一份</w:t>
            </w:r>
            <w:r/>
          </w:p>
        </w:tc>
        <w:tc>
          <w:tcPr>
            <w:tcW w:w="12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r>
            <w:r/>
          </w:p>
        </w:tc>
      </w:tr>
    </w:tbl>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color w:val="auto"/>
          <w:sz w:val="24"/>
          <w:szCs w:val="24"/>
          <w:highlight w:val="none"/>
        </w:rPr>
      </w:pPr>
      <w:r>
        <w:rPr>
          <w:rFonts w:hint="eastAsia"/>
          <w:color w:val="auto"/>
          <w:sz w:val="24"/>
          <w:szCs w:val="24"/>
          <w:highlight w:val="none"/>
        </w:rPr>
        <w:t xml:space="preserve">注：①</w:t>
      </w:r>
      <w:r>
        <w:rPr>
          <w:rFonts w:hint="eastAsia"/>
          <w:color w:val="auto"/>
          <w:sz w:val="24"/>
          <w:szCs w:val="24"/>
          <w:highlight w:val="none"/>
          <w:lang w:eastAsia="zh-CN"/>
        </w:rPr>
        <w:t xml:space="preserve">采购包五</w:t>
      </w:r>
      <w:r>
        <w:rPr>
          <w:rFonts w:hint="eastAsia"/>
          <w:color w:val="auto"/>
          <w:sz w:val="24"/>
          <w:szCs w:val="24"/>
          <w:highlight w:val="none"/>
        </w:rPr>
        <w:t xml:space="preserve">所需的场地、设备、人员可与</w:t>
      </w:r>
      <w:r>
        <w:rPr>
          <w:rFonts w:hint="eastAsia"/>
          <w:color w:val="auto"/>
          <w:sz w:val="24"/>
          <w:szCs w:val="24"/>
          <w:highlight w:val="none"/>
          <w:lang w:eastAsia="zh-CN"/>
        </w:rPr>
        <w:t xml:space="preserve">采购包四</w:t>
      </w:r>
      <w:r>
        <w:rPr>
          <w:rFonts w:hint="eastAsia"/>
          <w:color w:val="auto"/>
          <w:sz w:val="24"/>
          <w:szCs w:val="24"/>
          <w:highlight w:val="none"/>
        </w:rPr>
        <w:t xml:space="preserve">共用。②其余资料可自行添加至此表，</w:t>
      </w:r>
      <w:r>
        <w:rPr>
          <w:color w:val="auto"/>
          <w:sz w:val="24"/>
          <w:szCs w:val="24"/>
          <w:highlight w:val="none"/>
        </w:rPr>
        <w:t xml:space="preserve">证明材料附在本表后</w:t>
      </w:r>
      <w:r>
        <w:rPr>
          <w:rFonts w:hint="eastAsia"/>
          <w:color w:val="auto"/>
          <w:sz w:val="24"/>
          <w:szCs w:val="24"/>
          <w:highlight w:val="none"/>
        </w:rPr>
        <w:t xml:space="preserve">。</w:t>
      </w:r>
      <w:r/>
    </w:p>
    <w:p>
      <w:pPr>
        <w:rPr>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rPr>
          <w:color w:val="auto"/>
          <w:sz w:val="24"/>
          <w:szCs w:val="24"/>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附件1：</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项目人员配置清单（样表）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893"/>
        <w:gridCol w:w="2372"/>
        <w:gridCol w:w="1530"/>
        <w:gridCol w:w="1018"/>
        <w:gridCol w:w="1149"/>
        <w:gridCol w:w="1155"/>
        <w:gridCol w:w="1300"/>
        <w:gridCol w:w="1590"/>
        <w:gridCol w:w="1394"/>
        <w:gridCol w:w="1126"/>
      </w:tblGrid>
      <w:tr>
        <w:trPr>
          <w:trHeight w:val="851" w:hRule="exact"/>
        </w:trPr>
        <w:tc>
          <w:tcPr>
            <w:tcW w:w="243"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314"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姓名</w:t>
            </w:r>
            <w:r/>
          </w:p>
        </w:tc>
        <w:tc>
          <w:tcPr>
            <w:tcW w:w="834"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38"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毕业院校</w:t>
            </w:r>
            <w:r/>
          </w:p>
        </w:tc>
        <w:tc>
          <w:tcPr>
            <w:tcW w:w="358"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学历</w:t>
            </w:r>
            <w:r/>
          </w:p>
        </w:tc>
        <w:tc>
          <w:tcPr>
            <w:tcW w:w="404"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w:t>
            </w:r>
            <w:r/>
          </w:p>
        </w:tc>
        <w:tc>
          <w:tcPr>
            <w:tcW w:w="406"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专业技术资质</w:t>
            </w:r>
            <w:r/>
          </w:p>
        </w:tc>
        <w:tc>
          <w:tcPr>
            <w:tcW w:w="457"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职称</w:t>
            </w:r>
            <w:r/>
          </w:p>
        </w:tc>
        <w:tc>
          <w:tcPr>
            <w:tcW w:w="559"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从事本专业工作起始年月</w:t>
            </w:r>
            <w:r/>
          </w:p>
        </w:tc>
        <w:tc>
          <w:tcPr>
            <w:tcW w:w="490"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在本机构工作起始年月</w:t>
            </w:r>
            <w:r/>
          </w:p>
        </w:tc>
        <w:tc>
          <w:tcPr>
            <w:tcW w:w="396"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目前担任岗位</w:t>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张三</w:t>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南京医科大学</w:t>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硕士研究生</w:t>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临床医学</w:t>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执业医师</w:t>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副主任医师</w:t>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2008.07</w:t>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2018.07</w:t>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ascii="方正仿宋_GBK" w:hAnsi="宋体" w:eastAsia="方正仿宋_GBK" w:cs="宋体"/>
                <w:color w:val="auto"/>
                <w:highlight w:val="none"/>
              </w:rPr>
              <w:t xml:space="preserve">业务主管</w:t>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李四</w:t>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31****************</w:t>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南京特殊教育师范学院</w:t>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本科</w:t>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应用心理学</w:t>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康复治疗师</w:t>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初级</w:t>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2019.07</w:t>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2020.06</w:t>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个训课老师</w:t>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附件2：</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在训儿童清单（样表）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155"/>
        <w:gridCol w:w="2888"/>
        <w:gridCol w:w="1446"/>
        <w:gridCol w:w="2168"/>
        <w:gridCol w:w="2459"/>
        <w:gridCol w:w="1714"/>
        <w:gridCol w:w="1671"/>
      </w:tblGrid>
      <w:tr>
        <w:trPr>
          <w:trHeight w:val="851" w:hRule="exact"/>
        </w:trPr>
        <w:tc>
          <w:tcPr>
            <w:tcW w:w="252"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406"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儿童姓名</w:t>
            </w:r>
            <w:r/>
          </w:p>
        </w:tc>
        <w:tc>
          <w:tcPr>
            <w:tcW w:w="1015"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08"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家长姓名</w:t>
            </w:r>
            <w:r/>
          </w:p>
        </w:tc>
        <w:tc>
          <w:tcPr>
            <w:tcW w:w="762"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联系电话</w:t>
            </w:r>
            <w:r/>
          </w:p>
        </w:tc>
        <w:tc>
          <w:tcPr>
            <w:tcW w:w="864"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诊断医院</w:t>
            </w:r>
            <w:r/>
          </w:p>
        </w:tc>
        <w:tc>
          <w:tcPr>
            <w:tcW w:w="602"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诊断名称</w:t>
            </w:r>
            <w:r/>
          </w:p>
        </w:tc>
        <w:tc>
          <w:tcPr>
            <w:tcW w:w="587" w:type="pct"/>
            <w:vAlign w:val="center"/>
            <w:textDirection w:val="lrTb"/>
            <w:noWrap w:val="false"/>
          </w:tcPr>
          <w:p>
            <w:pPr>
              <w:jc w:val="center"/>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在本机构训练时间</w:t>
            </w:r>
            <w:r/>
          </w:p>
        </w:tc>
      </w:tr>
      <w:tr>
        <w:trPr>
          <w:trHeight w:val="851" w:hRule="exact"/>
        </w:trPr>
        <w:tc>
          <w:tcPr>
            <w:tcW w:w="25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王晓兰</w:t>
            </w:r>
            <w:r/>
          </w:p>
        </w:tc>
        <w:tc>
          <w:tcPr>
            <w:tcW w:w="1015"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0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w:t>
            </w:r>
            <w:r/>
          </w:p>
        </w:tc>
        <w:tc>
          <w:tcPr>
            <w:tcW w:w="76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138********</w:t>
            </w:r>
            <w:r/>
          </w:p>
        </w:tc>
        <w:tc>
          <w:tcPr>
            <w:tcW w:w="86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无锡市儿童医院</w:t>
            </w:r>
            <w:r/>
          </w:p>
        </w:tc>
        <w:tc>
          <w:tcPr>
            <w:tcW w:w="60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孤独症</w:t>
            </w:r>
            <w:r/>
          </w:p>
        </w:tc>
        <w:tc>
          <w:tcPr>
            <w:tcW w:w="58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2023.9至今</w:t>
            </w:r>
            <w:r/>
          </w:p>
        </w:tc>
      </w:tr>
      <w:tr>
        <w:trPr>
          <w:trHeight w:val="851" w:hRule="exact"/>
        </w:trPr>
        <w:tc>
          <w:tcPr>
            <w:tcW w:w="25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5"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5"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8"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7" w:type="pct"/>
            <w:vAlign w:val="center"/>
            <w:textDirection w:val="lrTb"/>
            <w:noWrap w:val="false"/>
          </w:tcPr>
          <w:p>
            <w:pPr>
              <w:jc w:val="center"/>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附件3：</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_____类康复项目收费价目表（样表）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2602"/>
        <w:gridCol w:w="4189"/>
        <w:gridCol w:w="1447"/>
        <w:gridCol w:w="1300"/>
        <w:gridCol w:w="3819"/>
      </w:tblGrid>
      <w:tr>
        <w:trPr>
          <w:trHeight w:val="680" w:hRule="exact"/>
        </w:trPr>
        <w:tc>
          <w:tcPr>
            <w:tcW w:w="303" w:type="pct"/>
            <w:vAlign w:val="center"/>
            <w:textDirection w:val="lrTb"/>
            <w:noWrap w:val="false"/>
          </w:tcPr>
          <w:p>
            <w:pPr>
              <w:jc w:val="center"/>
              <w:rPr>
                <w:rFonts w:ascii="方正仿宋_GBK" w:eastAsia="方正仿宋_GBK"/>
                <w:b/>
                <w:bCs/>
                <w:color w:val="auto"/>
                <w:highlight w:val="none"/>
              </w:rPr>
            </w:pPr>
            <w:r>
              <w:rPr>
                <w:rFonts w:hint="eastAsia" w:ascii="方正仿宋_GBK" w:hAnsi="宋体" w:eastAsia="方正仿宋_GBK" w:cs="宋体"/>
                <w:b/>
                <w:bCs/>
                <w:color w:val="auto"/>
                <w:highlight w:val="none"/>
              </w:rPr>
              <w:t xml:space="preserve">序号</w:t>
            </w:r>
            <w:r/>
          </w:p>
        </w:tc>
        <w:tc>
          <w:tcPr>
            <w:tcW w:w="915" w:type="pct"/>
            <w:vAlign w:val="center"/>
            <w:textDirection w:val="lrTb"/>
            <w:noWrap w:val="false"/>
          </w:tcPr>
          <w:p>
            <w:pPr>
              <w:jc w:val="center"/>
              <w:rPr>
                <w:rFonts w:ascii="方正仿宋_GBK" w:eastAsia="方正仿宋_GBK"/>
                <w:b/>
                <w:bCs/>
                <w:color w:val="auto"/>
                <w:highlight w:val="none"/>
              </w:rPr>
            </w:pPr>
            <w:r>
              <w:rPr>
                <w:rFonts w:hint="eastAsia" w:ascii="方正仿宋_GBK" w:eastAsia="方正仿宋_GBK"/>
                <w:b/>
                <w:bCs/>
                <w:color w:val="auto"/>
                <w:highlight w:val="none"/>
              </w:rPr>
              <w:t xml:space="preserve">项目名称</w:t>
            </w:r>
            <w:r/>
          </w:p>
        </w:tc>
        <w:tc>
          <w:tcPr>
            <w:tcW w:w="1473" w:type="pct"/>
            <w:vAlign w:val="center"/>
            <w:textDirection w:val="lrTb"/>
            <w:noWrap w:val="false"/>
          </w:tcPr>
          <w:p>
            <w:pPr>
              <w:jc w:val="center"/>
              <w:rPr>
                <w:rFonts w:ascii="方正仿宋_GBK" w:eastAsia="方正仿宋_GBK"/>
                <w:b/>
                <w:bCs/>
                <w:color w:val="auto"/>
                <w:highlight w:val="none"/>
              </w:rPr>
            </w:pPr>
            <w:r>
              <w:rPr>
                <w:rFonts w:hint="eastAsia" w:ascii="方正仿宋_GBK" w:eastAsia="方正仿宋_GBK"/>
                <w:b/>
                <w:bCs/>
                <w:color w:val="auto"/>
                <w:highlight w:val="none"/>
              </w:rPr>
              <w:t xml:space="preserve">项目内涵</w:t>
            </w:r>
            <w:r/>
          </w:p>
        </w:tc>
        <w:tc>
          <w:tcPr>
            <w:tcW w:w="509" w:type="pct"/>
            <w:vAlign w:val="center"/>
            <w:textDirection w:val="lrTb"/>
            <w:noWrap w:val="false"/>
          </w:tcPr>
          <w:p>
            <w:pPr>
              <w:jc w:val="center"/>
              <w:rPr>
                <w:rFonts w:ascii="方正仿宋_GBK" w:eastAsia="方正仿宋_GBK"/>
                <w:b/>
                <w:bCs/>
                <w:color w:val="auto"/>
                <w:highlight w:val="none"/>
              </w:rPr>
            </w:pPr>
            <w:r>
              <w:rPr>
                <w:rFonts w:hint="eastAsia" w:ascii="方正仿宋_GBK" w:eastAsia="方正仿宋_GBK"/>
                <w:b/>
                <w:bCs/>
                <w:color w:val="auto"/>
                <w:highlight w:val="none"/>
              </w:rPr>
              <w:t xml:space="preserve">计价单位</w:t>
            </w:r>
            <w:r/>
          </w:p>
        </w:tc>
        <w:tc>
          <w:tcPr>
            <w:tcW w:w="457" w:type="pct"/>
            <w:vAlign w:val="center"/>
            <w:textDirection w:val="lrTb"/>
            <w:noWrap w:val="false"/>
          </w:tcPr>
          <w:p>
            <w:pPr>
              <w:jc w:val="center"/>
              <w:rPr>
                <w:rFonts w:ascii="方正仿宋_GBK" w:eastAsia="方正仿宋_GBK"/>
                <w:b/>
                <w:bCs/>
                <w:color w:val="auto"/>
                <w:highlight w:val="none"/>
              </w:rPr>
            </w:pPr>
            <w:r>
              <w:rPr>
                <w:rFonts w:hint="eastAsia" w:ascii="方正仿宋_GBK" w:eastAsia="方正仿宋_GBK"/>
                <w:b/>
                <w:bCs/>
                <w:color w:val="auto"/>
                <w:highlight w:val="none"/>
              </w:rPr>
              <w:t xml:space="preserve">价格（元）</w:t>
            </w:r>
            <w:r/>
          </w:p>
        </w:tc>
        <w:tc>
          <w:tcPr>
            <w:tcW w:w="1343" w:type="pct"/>
            <w:vAlign w:val="center"/>
            <w:textDirection w:val="lrTb"/>
            <w:noWrap w:val="false"/>
          </w:tcPr>
          <w:p>
            <w:pPr>
              <w:jc w:val="center"/>
              <w:rPr>
                <w:rFonts w:ascii="方正仿宋_GBK" w:eastAsia="方正仿宋_GBK"/>
                <w:b/>
                <w:bCs/>
                <w:color w:val="auto"/>
                <w:highlight w:val="none"/>
              </w:rPr>
            </w:pPr>
            <w:r>
              <w:rPr>
                <w:rFonts w:hint="eastAsia" w:ascii="方正仿宋_GBK" w:eastAsia="方正仿宋_GBK"/>
                <w:b/>
                <w:bCs/>
                <w:color w:val="auto"/>
                <w:highlight w:val="none"/>
              </w:rPr>
              <w:t xml:space="preserve">说明</w:t>
            </w:r>
            <w:r/>
          </w:p>
        </w:tc>
      </w:tr>
      <w:tr>
        <w:trPr>
          <w:trHeight w:val="680" w:hRule="exact"/>
        </w:trPr>
        <w:tc>
          <w:tcPr>
            <w:tcW w:w="303"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运动疗法</w:t>
            </w:r>
            <w:r/>
          </w:p>
        </w:tc>
        <w:tc>
          <w:tcPr>
            <w:tcW w:w="1473"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包括全身肌力训练、各关节活动度训练、徒手体操、器械训练、步态平衡功能训练</w:t>
            </w:r>
            <w:r/>
          </w:p>
        </w:tc>
        <w:tc>
          <w:tcPr>
            <w:tcW w:w="509" w:type="pct"/>
            <w:vAlign w:val="center"/>
            <w:textDirection w:val="lrTb"/>
            <w:noWrap w:val="false"/>
          </w:tcPr>
          <w:p>
            <w:pPr>
              <w:jc w:val="center"/>
              <w:rPr>
                <w:rFonts w:ascii="方正仿宋_GBK" w:eastAsia="方正仿宋_GBK"/>
                <w:color w:val="auto"/>
                <w:highlight w:val="none"/>
              </w:rPr>
            </w:pPr>
            <w:r>
              <w:rPr>
                <w:rFonts w:hint="eastAsia" w:ascii="方正仿宋_GBK" w:eastAsia="方正仿宋_GBK"/>
                <w:color w:val="auto"/>
                <w:highlight w:val="none"/>
              </w:rPr>
              <w:t xml:space="preserve">45分钟/次</w:t>
            </w:r>
            <w:r/>
          </w:p>
        </w:tc>
        <w:tc>
          <w:tcPr>
            <w:tcW w:w="457" w:type="pct"/>
            <w:vAlign w:val="center"/>
            <w:textDirection w:val="lrTb"/>
            <w:noWrap w:val="false"/>
          </w:tcPr>
          <w:p>
            <w:pPr>
              <w:jc w:val="center"/>
              <w:rPr>
                <w:rFonts w:ascii="方正仿宋_GBK" w:eastAsia="方正仿宋_GBK"/>
                <w:color w:val="auto"/>
                <w:highlight w:val="none"/>
              </w:rPr>
            </w:pPr>
            <w:r>
              <w:rPr>
                <w:rFonts w:hint="eastAsia" w:ascii="方正仿宋_GBK" w:eastAsia="方正仿宋_GBK"/>
                <w:color w:val="auto"/>
                <w:highlight w:val="none"/>
              </w:rPr>
              <w:t xml:space="preserve">13</w:t>
            </w:r>
            <w:r/>
          </w:p>
        </w:tc>
        <w:tc>
          <w:tcPr>
            <w:tcW w:w="134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认知知觉功能障碍训练</w:t>
            </w:r>
            <w:r/>
          </w:p>
        </w:tc>
        <w:tc>
          <w:tcPr>
            <w:tcW w:w="147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center"/>
              <w:rPr>
                <w:rFonts w:ascii="方正仿宋_GBK" w:eastAsia="方正仿宋_GBK"/>
                <w:color w:val="auto"/>
                <w:highlight w:val="none"/>
              </w:rPr>
            </w:pPr>
            <w:r>
              <w:rPr>
                <w:rFonts w:hint="eastAsia" w:ascii="方正仿宋_GBK" w:eastAsia="方正仿宋_GBK"/>
                <w:color w:val="auto"/>
                <w:highlight w:val="none"/>
              </w:rPr>
              <w:t xml:space="preserve">次</w:t>
            </w:r>
            <w:r/>
          </w:p>
        </w:tc>
        <w:tc>
          <w:tcPr>
            <w:tcW w:w="457" w:type="pct"/>
            <w:vAlign w:val="center"/>
            <w:textDirection w:val="lrTb"/>
            <w:noWrap w:val="false"/>
          </w:tcPr>
          <w:p>
            <w:pPr>
              <w:jc w:val="center"/>
              <w:rPr>
                <w:rFonts w:ascii="方正仿宋_GBK" w:eastAsia="方正仿宋_GBK"/>
                <w:color w:val="auto"/>
                <w:highlight w:val="none"/>
              </w:rPr>
            </w:pPr>
            <w:r>
              <w:rPr>
                <w:rFonts w:hint="eastAsia" w:ascii="方正仿宋_GBK" w:eastAsia="方正仿宋_GBK"/>
                <w:color w:val="auto"/>
                <w:highlight w:val="none"/>
              </w:rPr>
              <w:t xml:space="preserve">100</w:t>
            </w:r>
            <w:r/>
          </w:p>
        </w:tc>
        <w:tc>
          <w:tcPr>
            <w:tcW w:w="1343" w:type="pct"/>
            <w:vAlign w:val="center"/>
            <w:textDirection w:val="lrTb"/>
            <w:noWrap w:val="false"/>
          </w:tcPr>
          <w:p>
            <w:pPr>
              <w:rPr>
                <w:rFonts w:ascii="方正仿宋_GBK" w:eastAsia="方正仿宋_GBK"/>
                <w:color w:val="auto"/>
                <w:highlight w:val="none"/>
              </w:rPr>
            </w:pPr>
            <w:r>
              <w:rPr>
                <w:rFonts w:hint="eastAsia" w:ascii="方正仿宋_GBK" w:eastAsia="方正仿宋_GBK"/>
                <w:color w:val="auto"/>
                <w:highlight w:val="none"/>
              </w:rPr>
              <w:t xml:space="preserve">针对有孤独症等心理发育障碍的儿童进行的治疗、训练，每次不少于30分钟</w:t>
            </w:r>
            <w:r/>
          </w:p>
        </w:tc>
      </w:tr>
      <w:tr>
        <w:trPr>
          <w:trHeight w:val="680" w:hRule="exact"/>
        </w:trPr>
        <w:tc>
          <w:tcPr>
            <w:tcW w:w="30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rPr>
                <w:rFonts w:ascii="方正仿宋_GBK" w:eastAsia="方正仿宋_GBK"/>
                <w:color w:val="auto"/>
                <w:highlight w:val="none"/>
              </w:rPr>
            </w:pPr>
            <w:r>
              <w:rPr>
                <w:rFonts w:ascii="方正仿宋_GBK" w:eastAsia="方正仿宋_GBK"/>
                <w:color w:val="auto"/>
                <w:highlight w:val="none"/>
              </w:rPr>
            </w:r>
            <w:r/>
          </w:p>
        </w:tc>
      </w:tr>
    </w:tbl>
    <w:p>
      <w:pPr>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spacing w:line="520" w:lineRule="exact"/>
        <w:rPr>
          <w:rFonts w:ascii="方正仿宋_GBK" w:eastAsia="方正仿宋_GBK"/>
          <w:color w:val="auto"/>
          <w:sz w:val="32"/>
          <w:szCs w:val="32"/>
          <w:highlight w:val="none"/>
        </w:rPr>
      </w:pPr>
      <w:r>
        <w:rPr>
          <w:rFonts w:ascii="方正仿宋_GBK" w:eastAsia="方正仿宋_GBK"/>
          <w:color w:val="auto"/>
          <w:sz w:val="32"/>
          <w:szCs w:val="32"/>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sectPr>
      <w:footnotePr/>
      <w:endnotePr/>
      <w:type w:val="nextPage"/>
      <w:pgSz w:w="16838" w:h="11906" w:orient="landscape"/>
      <w:pgMar w:top="1366" w:right="1418" w:bottom="1587" w:left="1418"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23"/>
        <w:rFonts w:hint="eastAsia"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74</w:t>
    </w:r>
    <w:r>
      <w:rPr>
        <w:rFonts w:ascii="宋体" w:hAnsi="宋体"/>
      </w:rPr>
      <w:fldChar w:fldCharType="end"/>
    </w:r>
    <w:r/>
  </w:p>
  <w:p>
    <w:pPr>
      <w:pStyle w:val="701"/>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7"/>
      <w:isLgl w:val="false"/>
      <w:suff w:val="nothing"/>
      <w:lvlText w:val=""/>
      <w:lvlJc w:val="left"/>
      <w:pPr>
        <w:ind w:left="0" w:firstLine="0"/>
      </w:pPr>
      <w:rPr>
        <w:rFonts w:hint="eastAsia"/>
      </w:rPr>
    </w:lvl>
    <w:lvl w:ilvl="6">
      <w:start w:val="1"/>
      <w:numFmt w:val="decimal"/>
      <w:pStyle w:val="678"/>
      <w:isLgl w:val="false"/>
      <w:suff w:val="nothing"/>
      <w:lvlText w:val=""/>
      <w:lvlJc w:val="left"/>
      <w:pPr>
        <w:ind w:left="0" w:firstLine="0"/>
      </w:pPr>
      <w:rPr>
        <w:rFonts w:hint="eastAsia"/>
      </w:rPr>
    </w:lvl>
    <w:lvl w:ilvl="7">
      <w:start w:val="1"/>
      <w:numFmt w:val="decimal"/>
      <w:pStyle w:val="679"/>
      <w:isLgl w:val="false"/>
      <w:suff w:val="nothing"/>
      <w:lvlText w:val=""/>
      <w:lvlJc w:val="left"/>
      <w:pPr>
        <w:ind w:left="0" w:firstLine="0"/>
      </w:pPr>
      <w:rPr>
        <w:rFonts w:hint="eastAsia"/>
      </w:rPr>
    </w:lvl>
    <w:lvl w:ilvl="8">
      <w:start w:val="1"/>
      <w:numFmt w:val="decimal"/>
      <w:pStyle w:val="680"/>
      <w:isLgl w:val="false"/>
      <w:suff w:val="nothing"/>
      <w:lvlText w:val=""/>
      <w:lvlJc w:val="left"/>
      <w:pPr>
        <w:ind w:left="0" w:firstLine="0"/>
      </w:pPr>
      <w:rPr>
        <w:rFonts w:hint="eastAsia"/>
      </w:rPr>
    </w:lvl>
  </w:abstractNum>
  <w:abstractNum w:abstractNumId="2">
    <w:multiLevelType w:val="hybridMultilevel"/>
    <w:lvl w:ilvl="0">
      <w:start w:val="1"/>
      <w:numFmt w:val="decimal"/>
      <w:pStyle w:val="9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5"/>
  </w:num>
  <w:num w:numId="5">
    <w:abstractNumId w:val="8"/>
  </w:num>
  <w:num w:numId="6">
    <w:abstractNumId w:val="12"/>
  </w:num>
  <w:num w:numId="7">
    <w:abstractNumId w:val="3"/>
  </w:num>
  <w:num w:numId="8">
    <w:abstractNumId w:val="7"/>
  </w:num>
  <w:num w:numId="9">
    <w:abstractNumId w:val="6"/>
  </w:num>
  <w:num w:numId="10">
    <w:abstractNumId w:val="10"/>
  </w:num>
  <w:num w:numId="11">
    <w:abstractNumId w:val="11"/>
  </w:num>
  <w:num w:numId="12">
    <w:abstractNumId w:val="0"/>
  </w:num>
  <w:num w:numId="13">
    <w:abstractNumId w:val="9"/>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81"/>
    <w:link w:val="716"/>
    <w:uiPriority w:val="10"/>
    <w:rPr>
      <w:sz w:val="48"/>
      <w:szCs w:val="48"/>
    </w:rPr>
  </w:style>
  <w:style w:type="character" w:styleId="36">
    <w:name w:val="Subtitle Char"/>
    <w:basedOn w:val="681"/>
    <w:link w:val="705"/>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7"/>
    <w:uiPriority w:val="99"/>
    <w:rPr>
      <w:sz w:val="18"/>
    </w:rPr>
  </w:style>
  <w:style w:type="character" w:styleId="178">
    <w:name w:val="Endnote Text Char"/>
    <w:link w:val="699"/>
    <w:uiPriority w:val="99"/>
    <w:rPr>
      <w:sz w:val="20"/>
    </w:rPr>
  </w:style>
  <w:style w:type="paragraph" w:styleId="189">
    <w:name w:val="TOC Heading"/>
    <w:uiPriority w:val="39"/>
    <w:unhideWhenUsed/>
  </w:style>
  <w:style w:type="paragraph" w:styleId="67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2">
    <w:name w:val="Heading 1"/>
    <w:basedOn w:val="671"/>
    <w:next w:val="671"/>
    <w:link w:val="876"/>
    <w:uiPriority w:val="0"/>
    <w:qFormat/>
    <w:pPr>
      <w:jc w:val="center"/>
      <w:keepNext/>
      <w:outlineLvl w:val="0"/>
    </w:pPr>
    <w:rPr>
      <w:rFonts w:ascii="楷体_GB2312" w:eastAsia="楷体_GB2312"/>
      <w:sz w:val="28"/>
      <w:szCs w:val="28"/>
      <w:lang w:eastAsia="en-US"/>
    </w:rPr>
  </w:style>
  <w:style w:type="paragraph" w:styleId="673">
    <w:name w:val="Heading 2"/>
    <w:basedOn w:val="671"/>
    <w:next w:val="683"/>
    <w:link w:val="87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674">
    <w:name w:val="Heading 3"/>
    <w:basedOn w:val="671"/>
    <w:next w:val="683"/>
    <w:link w:val="879"/>
    <w:uiPriority w:val="0"/>
    <w:qFormat/>
    <w:pPr>
      <w:keepLines/>
      <w:keepNext/>
      <w:spacing w:before="260" w:after="260" w:line="416" w:lineRule="auto"/>
      <w:outlineLvl w:val="2"/>
    </w:pPr>
    <w:rPr>
      <w:b/>
      <w:bCs/>
      <w:sz w:val="32"/>
      <w:szCs w:val="32"/>
      <w:lang w:eastAsia="en-US"/>
    </w:rPr>
  </w:style>
  <w:style w:type="paragraph" w:styleId="675">
    <w:name w:val="Heading 4"/>
    <w:basedOn w:val="671"/>
    <w:next w:val="683"/>
    <w:link w:val="880"/>
    <w:uiPriority w:val="0"/>
    <w:qFormat/>
    <w:pPr>
      <w:keepLines/>
      <w:keepNext/>
      <w:spacing w:before="280" w:after="290" w:line="376" w:lineRule="auto"/>
      <w:outlineLvl w:val="3"/>
    </w:pPr>
    <w:rPr>
      <w:rFonts w:ascii="Arial" w:hAnsi="Arial" w:eastAsia="黑体"/>
      <w:b/>
      <w:bCs/>
      <w:sz w:val="28"/>
      <w:szCs w:val="28"/>
      <w:lang w:eastAsia="en-US"/>
    </w:rPr>
  </w:style>
  <w:style w:type="paragraph" w:styleId="676">
    <w:name w:val="Heading 5"/>
    <w:basedOn w:val="671"/>
    <w:next w:val="683"/>
    <w:link w:val="881"/>
    <w:uiPriority w:val="0"/>
    <w:qFormat/>
    <w:pPr>
      <w:keepNext/>
      <w:outlineLvl w:val="4"/>
    </w:pPr>
    <w:rPr>
      <w:rFonts w:ascii="宋体"/>
      <w:color w:val="000000"/>
      <w:sz w:val="28"/>
      <w:szCs w:val="28"/>
      <w:lang w:eastAsia="en-US"/>
    </w:rPr>
  </w:style>
  <w:style w:type="paragraph" w:styleId="677">
    <w:name w:val="Heading 6"/>
    <w:basedOn w:val="671"/>
    <w:next w:val="671"/>
    <w:link w:val="88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678">
    <w:name w:val="Heading 7"/>
    <w:basedOn w:val="671"/>
    <w:next w:val="671"/>
    <w:link w:val="883"/>
    <w:uiPriority w:val="0"/>
    <w:qFormat/>
    <w:pPr>
      <w:numPr>
        <w:ilvl w:val="6"/>
        <w:numId w:val="1"/>
      </w:numPr>
      <w:keepLines/>
      <w:keepNext/>
      <w:spacing w:before="240" w:after="64" w:line="320" w:lineRule="auto"/>
      <w:outlineLvl w:val="6"/>
    </w:pPr>
    <w:rPr>
      <w:b/>
      <w:bCs/>
      <w:sz w:val="24"/>
      <w:szCs w:val="24"/>
      <w:lang w:eastAsia="en-US"/>
    </w:rPr>
  </w:style>
  <w:style w:type="paragraph" w:styleId="679">
    <w:name w:val="Heading 8"/>
    <w:basedOn w:val="671"/>
    <w:next w:val="671"/>
    <w:link w:val="88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680">
    <w:name w:val="Heading 9"/>
    <w:basedOn w:val="671"/>
    <w:next w:val="671"/>
    <w:link w:val="88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Normal Indent"/>
    <w:basedOn w:val="671"/>
    <w:link w:val="878"/>
    <w:uiPriority w:val="0"/>
    <w:qFormat/>
    <w:pPr>
      <w:ind w:firstLine="420"/>
    </w:pPr>
    <w:rPr>
      <w:sz w:val="20"/>
      <w:lang w:eastAsia="en-US"/>
    </w:rPr>
  </w:style>
  <w:style w:type="paragraph" w:styleId="684">
    <w:name w:val="List 3"/>
    <w:basedOn w:val="671"/>
    <w:uiPriority w:val="0"/>
    <w:qFormat/>
    <w:pPr>
      <w:ind w:left="100" w:hanging="200"/>
    </w:pPr>
  </w:style>
  <w:style w:type="paragraph" w:styleId="685">
    <w:name w:val="toc 7"/>
    <w:basedOn w:val="671"/>
    <w:next w:val="671"/>
    <w:uiPriority w:val="0"/>
    <w:semiHidden/>
    <w:qFormat/>
    <w:pPr>
      <w:ind w:left="1260"/>
      <w:jc w:val="left"/>
    </w:pPr>
  </w:style>
  <w:style w:type="paragraph" w:styleId="686">
    <w:name w:val="Caption"/>
    <w:basedOn w:val="671"/>
    <w:next w:val="671"/>
    <w:uiPriority w:val="35"/>
    <w:semiHidden/>
    <w:unhideWhenUsed/>
    <w:qFormat/>
    <w:pPr>
      <w:spacing w:line="276" w:lineRule="auto"/>
    </w:pPr>
    <w:rPr>
      <w:b/>
      <w:bCs/>
      <w:color w:val="4f81bd"/>
      <w:sz w:val="18"/>
      <w:szCs w:val="18"/>
    </w:rPr>
  </w:style>
  <w:style w:type="paragraph" w:styleId="687">
    <w:name w:val="Document Map"/>
    <w:basedOn w:val="671"/>
    <w:link w:val="886"/>
    <w:uiPriority w:val="0"/>
    <w:semiHidden/>
    <w:qFormat/>
    <w:pPr>
      <w:shd w:val="clear" w:color="auto" w:fill="000080"/>
    </w:pPr>
    <w:rPr>
      <w:sz w:val="20"/>
      <w:lang w:eastAsia="en-US"/>
    </w:rPr>
  </w:style>
  <w:style w:type="paragraph" w:styleId="688">
    <w:name w:val="annotation text"/>
    <w:basedOn w:val="671"/>
    <w:link w:val="887"/>
    <w:uiPriority w:val="0"/>
    <w:semiHidden/>
    <w:qFormat/>
    <w:pPr>
      <w:jc w:val="left"/>
    </w:pPr>
    <w:rPr>
      <w:sz w:val="20"/>
      <w:lang w:eastAsia="en-US"/>
    </w:rPr>
  </w:style>
  <w:style w:type="paragraph" w:styleId="689">
    <w:name w:val="Body Text 3"/>
    <w:basedOn w:val="671"/>
    <w:link w:val="888"/>
    <w:uiPriority w:val="0"/>
    <w:qFormat/>
    <w:rPr>
      <w:rFonts w:ascii="仿宋_GB2312" w:hAnsi="Arial" w:eastAsia="仿宋_GB2312"/>
      <w:sz w:val="32"/>
      <w:szCs w:val="32"/>
      <w:lang w:eastAsia="en-US"/>
    </w:rPr>
  </w:style>
  <w:style w:type="paragraph" w:styleId="690">
    <w:name w:val="Body Text"/>
    <w:basedOn w:val="671"/>
    <w:link w:val="889"/>
    <w:uiPriority w:val="0"/>
    <w:qFormat/>
    <w:rPr>
      <w:rFonts w:ascii="楷体_GB2312" w:hAnsi="Arial" w:eastAsia="楷体_GB2312"/>
      <w:sz w:val="28"/>
      <w:szCs w:val="28"/>
      <w:lang w:eastAsia="en-US"/>
    </w:rPr>
  </w:style>
  <w:style w:type="paragraph" w:styleId="691">
    <w:name w:val="Body Text Indent"/>
    <w:basedOn w:val="671"/>
    <w:link w:val="890"/>
    <w:uiPriority w:val="0"/>
    <w:qFormat/>
    <w:pPr>
      <w:ind w:firstLine="645"/>
    </w:pPr>
    <w:rPr>
      <w:rFonts w:ascii="楷体_GB2312" w:eastAsia="楷体_GB2312"/>
      <w:sz w:val="32"/>
      <w:szCs w:val="32"/>
      <w:lang w:eastAsia="en-US"/>
    </w:rPr>
  </w:style>
  <w:style w:type="paragraph" w:styleId="692">
    <w:name w:val="List 2"/>
    <w:basedOn w:val="671"/>
    <w:uiPriority w:val="0"/>
    <w:qFormat/>
    <w:pPr>
      <w:ind w:left="100" w:hanging="200"/>
    </w:pPr>
  </w:style>
  <w:style w:type="paragraph" w:styleId="693">
    <w:name w:val="toc 5"/>
    <w:basedOn w:val="671"/>
    <w:next w:val="671"/>
    <w:uiPriority w:val="0"/>
    <w:semiHidden/>
    <w:qFormat/>
    <w:pPr>
      <w:ind w:left="840"/>
      <w:jc w:val="left"/>
    </w:pPr>
  </w:style>
  <w:style w:type="paragraph" w:styleId="694">
    <w:name w:val="toc 3"/>
    <w:basedOn w:val="671"/>
    <w:next w:val="671"/>
    <w:uiPriority w:val="0"/>
    <w:semiHidden/>
    <w:qFormat/>
    <w:pPr>
      <w:ind w:left="420"/>
      <w:jc w:val="left"/>
    </w:pPr>
    <w:rPr>
      <w:i/>
      <w:iCs/>
      <w:szCs w:val="24"/>
    </w:rPr>
  </w:style>
  <w:style w:type="paragraph" w:styleId="695">
    <w:name w:val="Plain Text"/>
    <w:basedOn w:val="671"/>
    <w:link w:val="891"/>
    <w:uiPriority w:val="0"/>
    <w:qFormat/>
    <w:rPr>
      <w:rFonts w:ascii="宋体" w:hAnsi="Courier New"/>
      <w:sz w:val="20"/>
      <w:lang w:eastAsia="en-US"/>
    </w:rPr>
  </w:style>
  <w:style w:type="paragraph" w:styleId="696">
    <w:name w:val="toc 8"/>
    <w:basedOn w:val="671"/>
    <w:next w:val="671"/>
    <w:uiPriority w:val="0"/>
    <w:semiHidden/>
    <w:qFormat/>
    <w:pPr>
      <w:ind w:left="1470"/>
      <w:jc w:val="left"/>
    </w:pPr>
  </w:style>
  <w:style w:type="paragraph" w:styleId="697">
    <w:name w:val="Date"/>
    <w:basedOn w:val="671"/>
    <w:next w:val="671"/>
    <w:link w:val="892"/>
    <w:uiPriority w:val="0"/>
    <w:qFormat/>
    <w:rPr>
      <w:sz w:val="24"/>
      <w:szCs w:val="24"/>
      <w:lang w:eastAsia="en-US"/>
    </w:rPr>
  </w:style>
  <w:style w:type="paragraph" w:styleId="698">
    <w:name w:val="Body Text Indent 2"/>
    <w:basedOn w:val="671"/>
    <w:link w:val="893"/>
    <w:uiPriority w:val="0"/>
    <w:qFormat/>
    <w:pPr>
      <w:ind w:left="630" w:firstLine="645"/>
    </w:pPr>
    <w:rPr>
      <w:rFonts w:ascii="Arial" w:hAnsi="Arial" w:eastAsia="仿宋_GB2312"/>
      <w:sz w:val="32"/>
      <w:szCs w:val="32"/>
      <w:lang w:eastAsia="en-US"/>
    </w:rPr>
  </w:style>
  <w:style w:type="paragraph" w:styleId="699">
    <w:name w:val="endnote text"/>
    <w:basedOn w:val="671"/>
    <w:link w:val="874"/>
    <w:uiPriority w:val="99"/>
    <w:semiHidden/>
    <w:unhideWhenUsed/>
    <w:qFormat/>
    <w:rPr>
      <w:sz w:val="20"/>
    </w:rPr>
  </w:style>
  <w:style w:type="paragraph" w:styleId="700">
    <w:name w:val="Balloon Text"/>
    <w:basedOn w:val="671"/>
    <w:link w:val="894"/>
    <w:uiPriority w:val="0"/>
    <w:semiHidden/>
    <w:qFormat/>
    <w:rPr>
      <w:sz w:val="18"/>
      <w:szCs w:val="18"/>
      <w:lang w:eastAsia="en-US"/>
    </w:rPr>
  </w:style>
  <w:style w:type="paragraph" w:styleId="701">
    <w:name w:val="Footer"/>
    <w:basedOn w:val="671"/>
    <w:link w:val="895"/>
    <w:uiPriority w:val="0"/>
    <w:qFormat/>
    <w:pPr>
      <w:jc w:val="left"/>
      <w:tabs>
        <w:tab w:val="center" w:pos="4153" w:leader="none"/>
        <w:tab w:val="right" w:pos="8306" w:leader="none"/>
      </w:tabs>
    </w:pPr>
    <w:rPr>
      <w:sz w:val="18"/>
      <w:szCs w:val="18"/>
      <w:lang w:eastAsia="en-US"/>
    </w:rPr>
  </w:style>
  <w:style w:type="paragraph" w:styleId="702">
    <w:name w:val="Header"/>
    <w:basedOn w:val="671"/>
    <w:link w:val="896"/>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703">
    <w:name w:val="toc 1"/>
    <w:basedOn w:val="671"/>
    <w:next w:val="671"/>
    <w:uiPriority w:val="0"/>
    <w:semiHidden/>
    <w:qFormat/>
    <w:pPr>
      <w:jc w:val="left"/>
      <w:spacing w:before="120" w:after="120" w:line="400" w:lineRule="exact"/>
      <w:tabs>
        <w:tab w:val="right" w:pos="8720" w:leader="dot"/>
      </w:tabs>
    </w:pPr>
    <w:rPr>
      <w:rFonts w:ascii="宋体" w:hAnsi="宋体"/>
      <w:caps/>
      <w:sz w:val="24"/>
      <w:szCs w:val="24"/>
    </w:rPr>
  </w:style>
  <w:style w:type="paragraph" w:styleId="704">
    <w:name w:val="toc 4"/>
    <w:basedOn w:val="671"/>
    <w:next w:val="671"/>
    <w:uiPriority w:val="0"/>
    <w:semiHidden/>
    <w:qFormat/>
    <w:pPr>
      <w:ind w:left="630"/>
      <w:jc w:val="left"/>
    </w:pPr>
  </w:style>
  <w:style w:type="paragraph" w:styleId="705">
    <w:name w:val="Subtitle"/>
    <w:basedOn w:val="671"/>
    <w:next w:val="671"/>
    <w:link w:val="740"/>
    <w:uiPriority w:val="11"/>
    <w:qFormat/>
    <w:pPr>
      <w:spacing w:before="200" w:after="200"/>
    </w:pPr>
    <w:rPr>
      <w:sz w:val="24"/>
      <w:szCs w:val="24"/>
    </w:rPr>
  </w:style>
  <w:style w:type="paragraph" w:styleId="706">
    <w:name w:val="List"/>
    <w:basedOn w:val="671"/>
    <w:uiPriority w:val="0"/>
    <w:qFormat/>
    <w:pPr>
      <w:ind w:left="200" w:hanging="200"/>
    </w:pPr>
  </w:style>
  <w:style w:type="paragraph" w:styleId="707">
    <w:name w:val="footnote text"/>
    <w:basedOn w:val="671"/>
    <w:link w:val="873"/>
    <w:uiPriority w:val="99"/>
    <w:semiHidden/>
    <w:unhideWhenUsed/>
    <w:qFormat/>
    <w:pPr>
      <w:spacing w:after="40"/>
    </w:pPr>
    <w:rPr>
      <w:sz w:val="18"/>
    </w:rPr>
  </w:style>
  <w:style w:type="paragraph" w:styleId="708">
    <w:name w:val="toc 6"/>
    <w:basedOn w:val="671"/>
    <w:next w:val="671"/>
    <w:uiPriority w:val="0"/>
    <w:semiHidden/>
    <w:qFormat/>
    <w:pPr>
      <w:ind w:left="1050"/>
      <w:jc w:val="left"/>
    </w:pPr>
  </w:style>
  <w:style w:type="paragraph" w:styleId="709">
    <w:name w:val="Body Text Indent 3"/>
    <w:basedOn w:val="671"/>
    <w:link w:val="897"/>
    <w:uiPriority w:val="0"/>
    <w:qFormat/>
    <w:pPr>
      <w:ind w:left="645" w:firstLine="645"/>
    </w:pPr>
    <w:rPr>
      <w:rFonts w:ascii="Arial" w:hAnsi="Arial" w:eastAsia="仿宋_GB2312"/>
      <w:color w:val="ffff00"/>
      <w:sz w:val="32"/>
      <w:szCs w:val="32"/>
      <w:lang w:eastAsia="en-US"/>
    </w:rPr>
  </w:style>
  <w:style w:type="paragraph" w:styleId="710">
    <w:name w:val="table of figures"/>
    <w:basedOn w:val="671"/>
    <w:next w:val="671"/>
    <w:uiPriority w:val="0"/>
    <w:semiHidden/>
    <w:qFormat/>
    <w:pPr>
      <w:ind w:left="840" w:hanging="420"/>
    </w:pPr>
  </w:style>
  <w:style w:type="paragraph" w:styleId="711">
    <w:name w:val="toc 2"/>
    <w:basedOn w:val="671"/>
    <w:next w:val="671"/>
    <w:uiPriority w:val="0"/>
    <w:semiHidden/>
    <w:qFormat/>
    <w:pPr>
      <w:ind w:left="210"/>
      <w:jc w:val="left"/>
    </w:pPr>
    <w:rPr>
      <w:smallCaps/>
      <w:szCs w:val="24"/>
    </w:rPr>
  </w:style>
  <w:style w:type="paragraph" w:styleId="712">
    <w:name w:val="toc 9"/>
    <w:basedOn w:val="671"/>
    <w:next w:val="671"/>
    <w:uiPriority w:val="0"/>
    <w:semiHidden/>
    <w:qFormat/>
    <w:pPr>
      <w:ind w:left="1680"/>
      <w:jc w:val="left"/>
    </w:pPr>
  </w:style>
  <w:style w:type="paragraph" w:styleId="713">
    <w:name w:val="Body Text 2"/>
    <w:basedOn w:val="671"/>
    <w:link w:val="898"/>
    <w:uiPriority w:val="0"/>
    <w:qFormat/>
    <w:pPr>
      <w:jc w:val="center"/>
      <w:widowControl/>
    </w:pPr>
    <w:rPr>
      <w:rFonts w:ascii="楷体_GB2312" w:eastAsia="楷体_GB2312"/>
      <w:sz w:val="28"/>
      <w:szCs w:val="28"/>
      <w:lang w:eastAsia="en-US"/>
    </w:rPr>
  </w:style>
  <w:style w:type="paragraph" w:styleId="714">
    <w:name w:val="Normal (Web)"/>
    <w:basedOn w:val="671"/>
    <w:uiPriority w:val="99"/>
    <w:qFormat/>
    <w:pPr>
      <w:jc w:val="left"/>
      <w:spacing w:before="100" w:beforeAutospacing="1" w:after="100" w:afterAutospacing="1"/>
      <w:widowControl/>
    </w:pPr>
    <w:rPr>
      <w:rFonts w:ascii="宋体" w:hAnsi="宋体" w:cs="宋体"/>
      <w:sz w:val="24"/>
      <w:szCs w:val="24"/>
    </w:rPr>
  </w:style>
  <w:style w:type="paragraph" w:styleId="715">
    <w:name w:val="index 1"/>
    <w:basedOn w:val="671"/>
    <w:next w:val="671"/>
    <w:uiPriority w:val="0"/>
    <w:semiHidden/>
    <w:qFormat/>
    <w:pPr>
      <w:spacing w:line="240" w:lineRule="atLeast"/>
    </w:pPr>
    <w:rPr>
      <w:b/>
      <w:bCs/>
    </w:rPr>
  </w:style>
  <w:style w:type="paragraph" w:styleId="716">
    <w:name w:val="Title"/>
    <w:basedOn w:val="671"/>
    <w:next w:val="671"/>
    <w:link w:val="739"/>
    <w:uiPriority w:val="10"/>
    <w:qFormat/>
    <w:pPr>
      <w:contextualSpacing/>
      <w:spacing w:before="300" w:after="200"/>
    </w:pPr>
    <w:rPr>
      <w:sz w:val="48"/>
      <w:szCs w:val="48"/>
    </w:rPr>
  </w:style>
  <w:style w:type="paragraph" w:styleId="717">
    <w:name w:val="annotation subject"/>
    <w:basedOn w:val="688"/>
    <w:next w:val="688"/>
    <w:link w:val="899"/>
    <w:uiPriority w:val="0"/>
    <w:semiHidden/>
    <w:qFormat/>
    <w:rPr>
      <w:b/>
      <w:bCs/>
    </w:rPr>
  </w:style>
  <w:style w:type="paragraph" w:styleId="718">
    <w:name w:val="Body Text First Indent"/>
    <w:basedOn w:val="671"/>
    <w:link w:val="900"/>
    <w:uiPriority w:val="0"/>
    <w:qFormat/>
    <w:pPr>
      <w:ind w:firstLine="200"/>
      <w:spacing w:line="360" w:lineRule="auto"/>
    </w:pPr>
    <w:rPr>
      <w:rFonts w:ascii="仿宋_GB2312" w:eastAsia="仿宋_GB2312"/>
      <w:sz w:val="30"/>
      <w:szCs w:val="30"/>
      <w:lang w:eastAsia="en-US"/>
    </w:rPr>
  </w:style>
  <w:style w:type="paragraph" w:styleId="719">
    <w:name w:val="Body Text First Indent 2"/>
    <w:basedOn w:val="691"/>
    <w:link w:val="901"/>
    <w:uiPriority w:val="0"/>
    <w:qFormat/>
    <w:pPr>
      <w:ind w:firstLine="420"/>
      <w:spacing w:line="360" w:lineRule="auto"/>
    </w:pPr>
    <w:rPr>
      <w:rFonts w:ascii="宋体" w:hAnsi="宋体" w:eastAsia="宋体"/>
      <w:szCs w:val="20"/>
    </w:rPr>
  </w:style>
  <w:style w:type="table" w:styleId="720">
    <w:name w:val="Table Grid"/>
    <w:basedOn w:val="6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721">
    <w:name w:val="Strong"/>
    <w:uiPriority w:val="0"/>
    <w:qFormat/>
    <w:rPr>
      <w:b/>
      <w:bCs/>
    </w:rPr>
  </w:style>
  <w:style w:type="character" w:styleId="722">
    <w:name w:val="endnote reference"/>
    <w:uiPriority w:val="99"/>
    <w:semiHidden/>
    <w:unhideWhenUsed/>
    <w:qFormat/>
    <w:rPr>
      <w:vertAlign w:val="superscript"/>
    </w:rPr>
  </w:style>
  <w:style w:type="character" w:styleId="723">
    <w:name w:val="page number"/>
    <w:uiPriority w:val="0"/>
    <w:qFormat/>
  </w:style>
  <w:style w:type="character" w:styleId="724">
    <w:name w:val="HTML Typewriter"/>
    <w:uiPriority w:val="99"/>
    <w:qFormat/>
    <w:rPr>
      <w:rFonts w:ascii="宋体" w:hAnsi="宋体" w:eastAsia="宋体" w:cs="宋体"/>
      <w:sz w:val="24"/>
      <w:szCs w:val="24"/>
    </w:rPr>
  </w:style>
  <w:style w:type="character" w:styleId="725">
    <w:name w:val="Hyperlink"/>
    <w:uiPriority w:val="0"/>
    <w:qFormat/>
    <w:rPr>
      <w:color w:val="0000ff"/>
      <w:u w:val="single"/>
    </w:rPr>
  </w:style>
  <w:style w:type="character" w:styleId="726">
    <w:name w:val="annotation reference"/>
    <w:uiPriority w:val="0"/>
    <w:semiHidden/>
    <w:qFormat/>
    <w:rPr>
      <w:sz w:val="21"/>
      <w:szCs w:val="21"/>
    </w:rPr>
  </w:style>
  <w:style w:type="character" w:styleId="727">
    <w:name w:val="footnote reference"/>
    <w:uiPriority w:val="99"/>
    <w:unhideWhenUsed/>
    <w:qFormat/>
    <w:rPr>
      <w:vertAlign w:val="superscript"/>
    </w:rPr>
  </w:style>
  <w:style w:type="character" w:styleId="728" w:customStyle="1">
    <w:name w:val="Heading 1 Char"/>
    <w:uiPriority w:val="9"/>
    <w:qFormat/>
    <w:rPr>
      <w:rFonts w:ascii="Arial" w:hAnsi="Arial" w:eastAsia="Arial" w:cs="Arial"/>
      <w:sz w:val="40"/>
      <w:szCs w:val="40"/>
    </w:rPr>
  </w:style>
  <w:style w:type="character" w:styleId="729" w:customStyle="1">
    <w:name w:val="Heading 2 Char"/>
    <w:uiPriority w:val="9"/>
    <w:qFormat/>
    <w:rPr>
      <w:rFonts w:ascii="Arial" w:hAnsi="Arial" w:eastAsia="Arial" w:cs="Arial"/>
      <w:sz w:val="34"/>
    </w:rPr>
  </w:style>
  <w:style w:type="character" w:styleId="730" w:customStyle="1">
    <w:name w:val="Heading 3 Char"/>
    <w:uiPriority w:val="9"/>
    <w:qFormat/>
    <w:rPr>
      <w:rFonts w:ascii="Arial" w:hAnsi="Arial" w:eastAsia="Arial" w:cs="Arial"/>
      <w:sz w:val="30"/>
      <w:szCs w:val="30"/>
    </w:rPr>
  </w:style>
  <w:style w:type="character" w:styleId="731" w:customStyle="1">
    <w:name w:val="Heading 4 Char"/>
    <w:uiPriority w:val="9"/>
    <w:qFormat/>
    <w:rPr>
      <w:rFonts w:ascii="Arial" w:hAnsi="Arial" w:eastAsia="Arial" w:cs="Arial"/>
      <w:b/>
      <w:bCs/>
      <w:sz w:val="26"/>
      <w:szCs w:val="26"/>
    </w:rPr>
  </w:style>
  <w:style w:type="character" w:styleId="732" w:customStyle="1">
    <w:name w:val="Heading 5 Char"/>
    <w:uiPriority w:val="9"/>
    <w:qFormat/>
    <w:rPr>
      <w:rFonts w:ascii="Arial" w:hAnsi="Arial" w:eastAsia="Arial" w:cs="Arial"/>
      <w:b/>
      <w:bCs/>
      <w:sz w:val="24"/>
      <w:szCs w:val="24"/>
    </w:rPr>
  </w:style>
  <w:style w:type="character" w:styleId="733" w:customStyle="1">
    <w:name w:val="Heading 6 Char"/>
    <w:uiPriority w:val="9"/>
    <w:qFormat/>
    <w:rPr>
      <w:rFonts w:ascii="Arial" w:hAnsi="Arial" w:eastAsia="Arial" w:cs="Arial"/>
      <w:b/>
      <w:bCs/>
      <w:sz w:val="22"/>
      <w:szCs w:val="22"/>
    </w:rPr>
  </w:style>
  <w:style w:type="character" w:styleId="734" w:customStyle="1">
    <w:name w:val="Heading 7 Char"/>
    <w:uiPriority w:val="9"/>
    <w:qFormat/>
    <w:rPr>
      <w:rFonts w:ascii="Arial" w:hAnsi="Arial" w:eastAsia="Arial" w:cs="Arial"/>
      <w:b/>
      <w:bCs/>
      <w:i/>
      <w:iCs/>
      <w:sz w:val="22"/>
      <w:szCs w:val="22"/>
    </w:rPr>
  </w:style>
  <w:style w:type="character" w:styleId="735" w:customStyle="1">
    <w:name w:val="Heading 8 Char"/>
    <w:uiPriority w:val="9"/>
    <w:qFormat/>
    <w:rPr>
      <w:rFonts w:ascii="Arial" w:hAnsi="Arial" w:eastAsia="Arial" w:cs="Arial"/>
      <w:i/>
      <w:iCs/>
      <w:sz w:val="22"/>
      <w:szCs w:val="22"/>
    </w:rPr>
  </w:style>
  <w:style w:type="character" w:styleId="736" w:customStyle="1">
    <w:name w:val="Heading 9 Char"/>
    <w:uiPriority w:val="9"/>
    <w:qFormat/>
    <w:rPr>
      <w:rFonts w:ascii="Arial" w:hAnsi="Arial" w:eastAsia="Arial" w:cs="Arial"/>
      <w:i/>
      <w:iCs/>
      <w:sz w:val="21"/>
      <w:szCs w:val="21"/>
    </w:rPr>
  </w:style>
  <w:style w:type="paragraph" w:styleId="737">
    <w:name w:val="List Paragraph"/>
    <w:basedOn w:val="671"/>
    <w:uiPriority w:val="99"/>
    <w:qFormat/>
    <w:pPr>
      <w:contextualSpacing/>
      <w:ind w:left="720"/>
      <w:jc w:val="left"/>
      <w:widowControl/>
    </w:pPr>
    <w:rPr>
      <w:rFonts w:ascii="Calibri" w:hAnsi="Calibri"/>
      <w:sz w:val="24"/>
      <w:szCs w:val="24"/>
      <w:lang w:eastAsia="en-US" w:bidi="en-US"/>
    </w:rPr>
  </w:style>
  <w:style w:type="paragraph" w:styleId="73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9" w:customStyle="1">
    <w:name w:val="标题 字符"/>
    <w:link w:val="716"/>
    <w:uiPriority w:val="10"/>
    <w:qFormat/>
    <w:rPr>
      <w:sz w:val="48"/>
      <w:szCs w:val="48"/>
    </w:rPr>
  </w:style>
  <w:style w:type="character" w:styleId="740" w:customStyle="1">
    <w:name w:val="副标题 字符"/>
    <w:link w:val="705"/>
    <w:uiPriority w:val="11"/>
    <w:qFormat/>
    <w:rPr>
      <w:sz w:val="24"/>
      <w:szCs w:val="24"/>
    </w:rPr>
  </w:style>
  <w:style w:type="paragraph" w:styleId="741">
    <w:name w:val="Quote"/>
    <w:basedOn w:val="671"/>
    <w:next w:val="671"/>
    <w:link w:val="742"/>
    <w:uiPriority w:val="29"/>
    <w:qFormat/>
    <w:pPr>
      <w:ind w:left="720" w:right="720"/>
    </w:pPr>
    <w:rPr>
      <w:i/>
    </w:rPr>
  </w:style>
  <w:style w:type="character" w:styleId="742" w:customStyle="1">
    <w:name w:val="引用 字符"/>
    <w:link w:val="741"/>
    <w:uiPriority w:val="29"/>
    <w:qFormat/>
    <w:rPr>
      <w:i/>
    </w:rPr>
  </w:style>
  <w:style w:type="paragraph" w:styleId="743">
    <w:name w:val="Intense Quote"/>
    <w:basedOn w:val="671"/>
    <w:next w:val="671"/>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qFormat/>
    <w:rPr>
      <w:i/>
    </w:rPr>
  </w:style>
  <w:style w:type="character" w:styleId="745" w:customStyle="1">
    <w:name w:val="Header Char"/>
    <w:uiPriority w:val="99"/>
    <w:qFormat/>
  </w:style>
  <w:style w:type="character" w:styleId="746" w:customStyle="1">
    <w:name w:val="Footer Char"/>
    <w:uiPriority w:val="99"/>
    <w:qFormat/>
  </w:style>
  <w:style w:type="character" w:styleId="747" w:customStyle="1">
    <w:name w:val="Caption Char"/>
    <w:uiPriority w:val="99"/>
    <w:qFormat/>
  </w:style>
  <w:style w:type="table" w:styleId="7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1" w:customStyle="1">
    <w:name w:val="无格式表格 31"/>
    <w:uiPriority w:val="99"/>
    <w:qFormat/>
    <w:tblPr>
      <w:tblCellMar>
        <w:left w:w="0" w:type="dxa"/>
        <w:top w:w="0" w:type="dxa"/>
        <w:right w:w="0" w:type="dxa"/>
        <w:bottom w:w="0" w:type="dxa"/>
      </w:tblCellMar>
    </w:tblPr>
  </w:style>
  <w:style w:type="table" w:styleId="752" w:customStyle="1">
    <w:name w:val="无格式表格 41"/>
    <w:uiPriority w:val="99"/>
    <w:qFormat/>
    <w:tblPr>
      <w:tblCellMar>
        <w:left w:w="0" w:type="dxa"/>
        <w:top w:w="0" w:type="dxa"/>
        <w:right w:w="0" w:type="dxa"/>
        <w:bottom w:w="0" w:type="dxa"/>
      </w:tblCellMar>
    </w:tblPr>
  </w:style>
  <w:style w:type="table" w:styleId="753" w:customStyle="1">
    <w:name w:val="无格式表格 51"/>
    <w:uiPriority w:val="99"/>
    <w:qFormat/>
    <w:tblPr>
      <w:tblCellMar>
        <w:left w:w="0" w:type="dxa"/>
        <w:top w:w="0" w:type="dxa"/>
        <w:right w:w="0" w:type="dxa"/>
        <w:bottom w:w="0" w:type="dxa"/>
      </w:tblCellMar>
    </w:tblPr>
  </w:style>
  <w:style w:type="table" w:styleId="75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清单表 1 浅色1"/>
    <w:uiPriority w:val="99"/>
    <w:qFormat/>
    <w:tblPr>
      <w:tblCellMar>
        <w:left w:w="0" w:type="dxa"/>
        <w:top w:w="0" w:type="dxa"/>
        <w:right w:w="0" w:type="dxa"/>
        <w:bottom w:w="0" w:type="dxa"/>
      </w:tblCellMar>
    </w:tblPr>
  </w:style>
  <w:style w:type="table" w:styleId="804" w:customStyle="1">
    <w:name w:val="List Table 1 Light - Accent 1"/>
    <w:uiPriority w:val="99"/>
    <w:qFormat/>
    <w:tblPr>
      <w:tblCellMar>
        <w:left w:w="0" w:type="dxa"/>
        <w:top w:w="0" w:type="dxa"/>
        <w:right w:w="0" w:type="dxa"/>
        <w:bottom w:w="0" w:type="dxa"/>
      </w:tblCellMar>
    </w:tblPr>
  </w:style>
  <w:style w:type="table" w:styleId="805" w:customStyle="1">
    <w:name w:val="List Table 1 Light - Accent 2"/>
    <w:uiPriority w:val="99"/>
    <w:qFormat/>
    <w:tblPr>
      <w:tblCellMar>
        <w:left w:w="0" w:type="dxa"/>
        <w:top w:w="0" w:type="dxa"/>
        <w:right w:w="0" w:type="dxa"/>
        <w:bottom w:w="0" w:type="dxa"/>
      </w:tblCellMar>
    </w:tblPr>
  </w:style>
  <w:style w:type="table" w:styleId="806" w:customStyle="1">
    <w:name w:val="List Table 1 Light - Accent 3"/>
    <w:uiPriority w:val="99"/>
    <w:qFormat/>
    <w:tblPr>
      <w:tblCellMar>
        <w:left w:w="0" w:type="dxa"/>
        <w:top w:w="0" w:type="dxa"/>
        <w:right w:w="0" w:type="dxa"/>
        <w:bottom w:w="0" w:type="dxa"/>
      </w:tblCellMar>
    </w:tblPr>
  </w:style>
  <w:style w:type="table" w:styleId="807" w:customStyle="1">
    <w:name w:val="List Table 1 Light - Accent 4"/>
    <w:uiPriority w:val="99"/>
    <w:qFormat/>
    <w:tblPr>
      <w:tblCellMar>
        <w:left w:w="0" w:type="dxa"/>
        <w:top w:w="0" w:type="dxa"/>
        <w:right w:w="0" w:type="dxa"/>
        <w:bottom w:w="0" w:type="dxa"/>
      </w:tblCellMar>
    </w:tblPr>
  </w:style>
  <w:style w:type="table" w:styleId="808" w:customStyle="1">
    <w:name w:val="List Table 1 Light - Accent 5"/>
    <w:uiPriority w:val="99"/>
    <w:qFormat/>
    <w:tblPr>
      <w:tblCellMar>
        <w:left w:w="0" w:type="dxa"/>
        <w:top w:w="0" w:type="dxa"/>
        <w:right w:w="0" w:type="dxa"/>
        <w:bottom w:w="0" w:type="dxa"/>
      </w:tblCellMar>
    </w:tblPr>
  </w:style>
  <w:style w:type="table" w:styleId="809" w:customStyle="1">
    <w:name w:val="List Table 1 Light - Accent 6"/>
    <w:uiPriority w:val="99"/>
    <w:qFormat/>
    <w:tblPr>
      <w:tblCellMar>
        <w:left w:w="0" w:type="dxa"/>
        <w:top w:w="0" w:type="dxa"/>
        <w:right w:w="0" w:type="dxa"/>
        <w:bottom w:w="0" w:type="dxa"/>
      </w:tblCellMar>
    </w:tblPr>
  </w:style>
  <w:style w:type="table" w:styleId="81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2" w:customStyle="1">
    <w:name w:val="Lined - Accent"/>
    <w:uiPriority w:val="99"/>
    <w:qFormat/>
    <w:rPr>
      <w:color w:val="404040"/>
    </w:rPr>
    <w:tblPr>
      <w:tblCellMar>
        <w:left w:w="0" w:type="dxa"/>
        <w:top w:w="0" w:type="dxa"/>
        <w:right w:w="0" w:type="dxa"/>
        <w:bottom w:w="0" w:type="dxa"/>
      </w:tblCellMar>
    </w:tblPr>
  </w:style>
  <w:style w:type="table" w:styleId="853" w:customStyle="1">
    <w:name w:val="Lined - Accent 1"/>
    <w:uiPriority w:val="99"/>
    <w:qFormat/>
    <w:rPr>
      <w:color w:val="404040"/>
    </w:rPr>
    <w:tblPr>
      <w:tblCellMar>
        <w:left w:w="0" w:type="dxa"/>
        <w:top w:w="0" w:type="dxa"/>
        <w:right w:w="0" w:type="dxa"/>
        <w:bottom w:w="0" w:type="dxa"/>
      </w:tblCellMar>
    </w:tblPr>
  </w:style>
  <w:style w:type="table" w:styleId="854" w:customStyle="1">
    <w:name w:val="Lined - Accent 2"/>
    <w:uiPriority w:val="99"/>
    <w:qFormat/>
    <w:rPr>
      <w:color w:val="404040"/>
    </w:rPr>
    <w:tblPr>
      <w:tblCellMar>
        <w:left w:w="0" w:type="dxa"/>
        <w:top w:w="0" w:type="dxa"/>
        <w:right w:w="0" w:type="dxa"/>
        <w:bottom w:w="0" w:type="dxa"/>
      </w:tblCellMar>
    </w:tblPr>
  </w:style>
  <w:style w:type="table" w:styleId="855" w:customStyle="1">
    <w:name w:val="Lined - Accent 3"/>
    <w:uiPriority w:val="99"/>
    <w:qFormat/>
    <w:rPr>
      <w:color w:val="404040"/>
    </w:rPr>
    <w:tblPr>
      <w:tblCellMar>
        <w:left w:w="0" w:type="dxa"/>
        <w:top w:w="0" w:type="dxa"/>
        <w:right w:w="0" w:type="dxa"/>
        <w:bottom w:w="0" w:type="dxa"/>
      </w:tblCellMar>
    </w:tblPr>
  </w:style>
  <w:style w:type="table" w:styleId="856" w:customStyle="1">
    <w:name w:val="Lined - Accent 4"/>
    <w:uiPriority w:val="99"/>
    <w:qFormat/>
    <w:rPr>
      <w:color w:val="404040"/>
    </w:rPr>
    <w:tblPr>
      <w:tblCellMar>
        <w:left w:w="0" w:type="dxa"/>
        <w:top w:w="0" w:type="dxa"/>
        <w:right w:w="0" w:type="dxa"/>
        <w:bottom w:w="0" w:type="dxa"/>
      </w:tblCellMar>
    </w:tblPr>
  </w:style>
  <w:style w:type="table" w:styleId="857" w:customStyle="1">
    <w:name w:val="Lined - Accent 5"/>
    <w:uiPriority w:val="99"/>
    <w:qFormat/>
    <w:rPr>
      <w:color w:val="404040"/>
    </w:rPr>
    <w:tblPr>
      <w:tblCellMar>
        <w:left w:w="0" w:type="dxa"/>
        <w:top w:w="0" w:type="dxa"/>
        <w:right w:w="0" w:type="dxa"/>
        <w:bottom w:w="0" w:type="dxa"/>
      </w:tblCellMar>
    </w:tblPr>
  </w:style>
  <w:style w:type="table" w:styleId="858" w:customStyle="1">
    <w:name w:val="Lined - Accent 6"/>
    <w:uiPriority w:val="99"/>
    <w:qFormat/>
    <w:rPr>
      <w:color w:val="404040"/>
    </w:rPr>
    <w:tblPr>
      <w:tblCellMar>
        <w:left w:w="0" w:type="dxa"/>
        <w:top w:w="0" w:type="dxa"/>
        <w:right w:w="0" w:type="dxa"/>
        <w:bottom w:w="0" w:type="dxa"/>
      </w:tblCellMar>
    </w:tblPr>
  </w:style>
  <w:style w:type="table" w:styleId="8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3" w:customStyle="1">
    <w:name w:val="脚注文本 字符"/>
    <w:link w:val="707"/>
    <w:uiPriority w:val="99"/>
    <w:qFormat/>
    <w:rPr>
      <w:sz w:val="18"/>
    </w:rPr>
  </w:style>
  <w:style w:type="character" w:styleId="874" w:customStyle="1">
    <w:name w:val="尾注文本 字符"/>
    <w:link w:val="699"/>
    <w:uiPriority w:val="99"/>
    <w:qFormat/>
    <w:rPr>
      <w:sz w:val="20"/>
    </w:rPr>
  </w:style>
  <w:style w:type="paragraph" w:styleId="875" w:customStyle="1">
    <w:name w:val="TOC 标题1"/>
    <w:uiPriority w:val="39"/>
    <w:unhideWhenUsed/>
    <w:qFormat/>
    <w:rPr>
      <w:rFonts w:ascii="Calibri" w:hAnsi="Calibri" w:eastAsia="宋体" w:cs="Times New Roman"/>
      <w:lang w:val="en-US" w:eastAsia="zh-CN" w:bidi="ar-SA"/>
    </w:rPr>
  </w:style>
  <w:style w:type="character" w:styleId="876" w:customStyle="1">
    <w:name w:val="标题 1 字符"/>
    <w:link w:val="672"/>
    <w:uiPriority w:val="0"/>
    <w:qFormat/>
    <w:rPr>
      <w:rFonts w:ascii="楷体_GB2312" w:hAnsi="Times New Roman" w:eastAsia="楷体_GB2312" w:cs="Times New Roman"/>
      <w:sz w:val="28"/>
      <w:szCs w:val="28"/>
    </w:rPr>
  </w:style>
  <w:style w:type="character" w:styleId="877" w:customStyle="1">
    <w:name w:val="标题 2 字符"/>
    <w:link w:val="673"/>
    <w:uiPriority w:val="0"/>
    <w:qFormat/>
    <w:rPr>
      <w:rFonts w:ascii="Arial" w:hAnsi="Arial" w:eastAsia="幼圆" w:cs="Arial"/>
      <w:b/>
      <w:bCs/>
      <w:sz w:val="44"/>
      <w:szCs w:val="44"/>
    </w:rPr>
  </w:style>
  <w:style w:type="character" w:styleId="878" w:customStyle="1">
    <w:name w:val="正文缩进 字符"/>
    <w:link w:val="683"/>
    <w:uiPriority w:val="0"/>
    <w:qFormat/>
    <w:rPr>
      <w:rFonts w:ascii="Times New Roman" w:hAnsi="Times New Roman" w:eastAsia="宋体" w:cs="Times New Roman"/>
      <w:szCs w:val="21"/>
    </w:rPr>
  </w:style>
  <w:style w:type="character" w:styleId="879" w:customStyle="1">
    <w:name w:val="标题 3 字符"/>
    <w:link w:val="674"/>
    <w:uiPriority w:val="0"/>
    <w:qFormat/>
    <w:rPr>
      <w:rFonts w:ascii="Times New Roman" w:hAnsi="Times New Roman" w:eastAsia="宋体" w:cs="Times New Roman"/>
      <w:b/>
      <w:bCs/>
      <w:sz w:val="32"/>
      <w:szCs w:val="32"/>
    </w:rPr>
  </w:style>
  <w:style w:type="character" w:styleId="880" w:customStyle="1">
    <w:name w:val="标题 4 字符"/>
    <w:link w:val="675"/>
    <w:uiPriority w:val="0"/>
    <w:qFormat/>
    <w:rPr>
      <w:rFonts w:ascii="Arial" w:hAnsi="Arial" w:eastAsia="黑体" w:cs="Arial"/>
      <w:b/>
      <w:bCs/>
      <w:sz w:val="28"/>
      <w:szCs w:val="28"/>
    </w:rPr>
  </w:style>
  <w:style w:type="character" w:styleId="881" w:customStyle="1">
    <w:name w:val="标题 5 字符"/>
    <w:link w:val="676"/>
    <w:uiPriority w:val="0"/>
    <w:qFormat/>
    <w:rPr>
      <w:rFonts w:ascii="宋体" w:hAnsi="Times New Roman" w:eastAsia="宋体" w:cs="Times New Roman"/>
      <w:color w:val="000000"/>
      <w:sz w:val="28"/>
      <w:szCs w:val="28"/>
    </w:rPr>
  </w:style>
  <w:style w:type="character" w:styleId="882" w:customStyle="1">
    <w:name w:val="标题 6 字符"/>
    <w:link w:val="677"/>
    <w:uiPriority w:val="0"/>
    <w:qFormat/>
    <w:rPr>
      <w:rFonts w:ascii="Arial" w:hAnsi="Arial" w:eastAsia="黑体" w:cs="Times New Roman"/>
      <w:b/>
      <w:bCs/>
      <w:sz w:val="24"/>
      <w:szCs w:val="24"/>
    </w:rPr>
  </w:style>
  <w:style w:type="character" w:styleId="883" w:customStyle="1">
    <w:name w:val="标题 7 字符"/>
    <w:link w:val="678"/>
    <w:uiPriority w:val="0"/>
    <w:qFormat/>
    <w:rPr>
      <w:rFonts w:ascii="Times New Roman" w:hAnsi="Times New Roman" w:eastAsia="宋体" w:cs="Times New Roman"/>
      <w:b/>
      <w:bCs/>
      <w:sz w:val="24"/>
      <w:szCs w:val="24"/>
    </w:rPr>
  </w:style>
  <w:style w:type="character" w:styleId="884" w:customStyle="1">
    <w:name w:val="标题 8 字符"/>
    <w:link w:val="679"/>
    <w:uiPriority w:val="0"/>
    <w:qFormat/>
    <w:rPr>
      <w:rFonts w:ascii="Arial" w:hAnsi="Arial" w:eastAsia="黑体" w:cs="Times New Roman"/>
      <w:sz w:val="24"/>
      <w:szCs w:val="24"/>
    </w:rPr>
  </w:style>
  <w:style w:type="character" w:styleId="885" w:customStyle="1">
    <w:name w:val="标题 9 字符"/>
    <w:link w:val="680"/>
    <w:uiPriority w:val="0"/>
    <w:qFormat/>
    <w:rPr>
      <w:rFonts w:ascii="Arial" w:hAnsi="Arial" w:eastAsia="黑体" w:cs="Times New Roman"/>
      <w:szCs w:val="21"/>
    </w:rPr>
  </w:style>
  <w:style w:type="character" w:styleId="886" w:customStyle="1">
    <w:name w:val="文档结构图 字符"/>
    <w:link w:val="687"/>
    <w:uiPriority w:val="0"/>
    <w:semiHidden/>
    <w:qFormat/>
    <w:rPr>
      <w:rFonts w:ascii="Times New Roman" w:hAnsi="Times New Roman" w:eastAsia="宋体" w:cs="Times New Roman"/>
      <w:szCs w:val="21"/>
      <w:shd w:val="clear" w:color="auto" w:fill="000080"/>
    </w:rPr>
  </w:style>
  <w:style w:type="character" w:styleId="887" w:customStyle="1">
    <w:name w:val="批注文字 字符"/>
    <w:link w:val="688"/>
    <w:uiPriority w:val="0"/>
    <w:semiHidden/>
    <w:qFormat/>
    <w:rPr>
      <w:rFonts w:ascii="Times New Roman" w:hAnsi="Times New Roman" w:eastAsia="宋体" w:cs="Times New Roman"/>
      <w:szCs w:val="21"/>
    </w:rPr>
  </w:style>
  <w:style w:type="character" w:styleId="888" w:customStyle="1">
    <w:name w:val="正文文本 3 字符"/>
    <w:link w:val="689"/>
    <w:uiPriority w:val="0"/>
    <w:qFormat/>
    <w:rPr>
      <w:rFonts w:ascii="仿宋_GB2312" w:hAnsi="Arial" w:eastAsia="仿宋_GB2312" w:cs="Times New Roman"/>
      <w:sz w:val="32"/>
      <w:szCs w:val="32"/>
    </w:rPr>
  </w:style>
  <w:style w:type="character" w:styleId="889" w:customStyle="1">
    <w:name w:val="正文文本 字符"/>
    <w:link w:val="690"/>
    <w:uiPriority w:val="0"/>
    <w:qFormat/>
    <w:rPr>
      <w:rFonts w:ascii="楷体_GB2312" w:hAnsi="Arial" w:eastAsia="楷体_GB2312" w:cs="Times New Roman"/>
      <w:sz w:val="28"/>
      <w:szCs w:val="28"/>
    </w:rPr>
  </w:style>
  <w:style w:type="character" w:styleId="890" w:customStyle="1">
    <w:name w:val="正文文本缩进 字符"/>
    <w:link w:val="691"/>
    <w:uiPriority w:val="0"/>
    <w:qFormat/>
    <w:rPr>
      <w:rFonts w:ascii="楷体_GB2312" w:hAnsi="Times New Roman" w:eastAsia="楷体_GB2312" w:cs="Times New Roman"/>
      <w:sz w:val="32"/>
      <w:szCs w:val="32"/>
    </w:rPr>
  </w:style>
  <w:style w:type="character" w:styleId="891" w:customStyle="1">
    <w:name w:val="纯文本 字符"/>
    <w:link w:val="695"/>
    <w:uiPriority w:val="0"/>
    <w:qFormat/>
    <w:rPr>
      <w:rFonts w:ascii="宋体" w:hAnsi="Courier New" w:eastAsia="宋体" w:cs="Courier New"/>
      <w:szCs w:val="21"/>
    </w:rPr>
  </w:style>
  <w:style w:type="character" w:styleId="892" w:customStyle="1">
    <w:name w:val="日期 字符"/>
    <w:link w:val="697"/>
    <w:uiPriority w:val="0"/>
    <w:qFormat/>
    <w:rPr>
      <w:rFonts w:ascii="Times New Roman" w:hAnsi="Times New Roman" w:eastAsia="宋体" w:cs="Times New Roman"/>
      <w:sz w:val="24"/>
      <w:szCs w:val="24"/>
    </w:rPr>
  </w:style>
  <w:style w:type="character" w:styleId="893" w:customStyle="1">
    <w:name w:val="正文文本缩进 2 字符"/>
    <w:link w:val="698"/>
    <w:uiPriority w:val="0"/>
    <w:qFormat/>
    <w:rPr>
      <w:rFonts w:ascii="Arial" w:hAnsi="Arial" w:eastAsia="仿宋_GB2312" w:cs="Arial"/>
      <w:sz w:val="32"/>
      <w:szCs w:val="32"/>
    </w:rPr>
  </w:style>
  <w:style w:type="character" w:styleId="894" w:customStyle="1">
    <w:name w:val="批注框文本 字符"/>
    <w:link w:val="700"/>
    <w:uiPriority w:val="0"/>
    <w:semiHidden/>
    <w:qFormat/>
    <w:rPr>
      <w:rFonts w:ascii="Times New Roman" w:hAnsi="Times New Roman" w:eastAsia="宋体" w:cs="Times New Roman"/>
      <w:sz w:val="18"/>
      <w:szCs w:val="18"/>
    </w:rPr>
  </w:style>
  <w:style w:type="character" w:styleId="895" w:customStyle="1">
    <w:name w:val="页脚 字符"/>
    <w:link w:val="701"/>
    <w:uiPriority w:val="0"/>
    <w:qFormat/>
    <w:rPr>
      <w:rFonts w:ascii="Times New Roman" w:hAnsi="Times New Roman" w:eastAsia="宋体" w:cs="Times New Roman"/>
      <w:sz w:val="18"/>
      <w:szCs w:val="18"/>
    </w:rPr>
  </w:style>
  <w:style w:type="character" w:styleId="896" w:customStyle="1">
    <w:name w:val="页眉 字符"/>
    <w:link w:val="702"/>
    <w:uiPriority w:val="99"/>
    <w:qFormat/>
    <w:rPr>
      <w:rFonts w:ascii="Times New Roman" w:hAnsi="Times New Roman" w:eastAsia="宋体" w:cs="Times New Roman"/>
      <w:sz w:val="18"/>
      <w:szCs w:val="18"/>
    </w:rPr>
  </w:style>
  <w:style w:type="character" w:styleId="897" w:customStyle="1">
    <w:name w:val="正文文本缩进 3 字符"/>
    <w:link w:val="709"/>
    <w:uiPriority w:val="0"/>
    <w:qFormat/>
    <w:rPr>
      <w:rFonts w:ascii="Arial" w:hAnsi="Arial" w:eastAsia="仿宋_GB2312" w:cs="Arial"/>
      <w:color w:val="ffff00"/>
      <w:sz w:val="32"/>
      <w:szCs w:val="32"/>
    </w:rPr>
  </w:style>
  <w:style w:type="character" w:styleId="898" w:customStyle="1">
    <w:name w:val="正文文本 2 字符"/>
    <w:link w:val="713"/>
    <w:uiPriority w:val="0"/>
    <w:qFormat/>
    <w:rPr>
      <w:rFonts w:ascii="楷体_GB2312" w:hAnsi="Times New Roman" w:eastAsia="楷体_GB2312" w:cs="Times New Roman"/>
      <w:sz w:val="28"/>
      <w:szCs w:val="28"/>
    </w:rPr>
  </w:style>
  <w:style w:type="character" w:styleId="899" w:customStyle="1">
    <w:name w:val="批注主题 字符"/>
    <w:link w:val="717"/>
    <w:uiPriority w:val="0"/>
    <w:semiHidden/>
    <w:qFormat/>
    <w:rPr>
      <w:rFonts w:ascii="Times New Roman" w:hAnsi="Times New Roman" w:eastAsia="宋体" w:cs="Times New Roman"/>
      <w:b/>
      <w:bCs/>
      <w:szCs w:val="21"/>
    </w:rPr>
  </w:style>
  <w:style w:type="character" w:styleId="900" w:customStyle="1">
    <w:name w:val="正文文本首行缩进 字符"/>
    <w:link w:val="718"/>
    <w:uiPriority w:val="0"/>
    <w:qFormat/>
    <w:rPr>
      <w:rFonts w:ascii="仿宋_GB2312" w:hAnsi="Times New Roman" w:eastAsia="仿宋_GB2312" w:cs="Times New Roman"/>
      <w:sz w:val="30"/>
      <w:szCs w:val="30"/>
    </w:rPr>
  </w:style>
  <w:style w:type="character" w:styleId="901" w:customStyle="1">
    <w:name w:val="正文文本首行缩进 2 字符"/>
    <w:link w:val="719"/>
    <w:uiPriority w:val="0"/>
    <w:qFormat/>
    <w:rPr>
      <w:rFonts w:ascii="宋体" w:hAnsi="宋体" w:eastAsia="宋体" w:cs="Times New Roman"/>
      <w:sz w:val="32"/>
      <w:szCs w:val="20"/>
    </w:rPr>
  </w:style>
  <w:style w:type="character" w:styleId="902" w:customStyle="1">
    <w:name w:val="已访问的超链接1"/>
    <w:uiPriority w:val="0"/>
    <w:qFormat/>
    <w:rPr>
      <w:color w:val="800080"/>
      <w:u w:val="single"/>
    </w:rPr>
  </w:style>
  <w:style w:type="character" w:styleId="903" w:customStyle="1">
    <w:name w:val="font5 Char"/>
    <w:uiPriority w:val="0"/>
    <w:qFormat/>
    <w:rPr>
      <w:rFonts w:ascii="宋体" w:hAnsi="宋体" w:eastAsia="宋体"/>
      <w:sz w:val="28"/>
      <w:szCs w:val="28"/>
      <w:lang w:val="en-US" w:eastAsia="zh-CN" w:bidi="ar-SA"/>
    </w:rPr>
  </w:style>
  <w:style w:type="character" w:styleId="904" w:customStyle="1">
    <w:name w:val="二级目录 Char"/>
    <w:link w:val="905"/>
    <w:uiPriority w:val="0"/>
    <w:qFormat/>
    <w:rPr>
      <w:b/>
      <w:sz w:val="30"/>
      <w:szCs w:val="28"/>
      <w:lang w:val="en-US" w:eastAsia="zh-CN" w:bidi="ar-SA"/>
    </w:rPr>
  </w:style>
  <w:style w:type="paragraph" w:styleId="905" w:customStyle="1">
    <w:name w:val="二级目录"/>
    <w:next w:val="671"/>
    <w:link w:val="904"/>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06" w:customStyle="1">
    <w:name w:val="列出段落 Char"/>
    <w:link w:val="907"/>
    <w:uiPriority w:val="0"/>
    <w:qFormat/>
    <w:rPr>
      <w:rFonts w:ascii="Calibri" w:hAnsi="Calibri"/>
      <w:sz w:val="24"/>
      <w:szCs w:val="24"/>
      <w:lang w:eastAsia="en-US" w:bidi="en-US"/>
    </w:rPr>
  </w:style>
  <w:style w:type="paragraph" w:styleId="907" w:customStyle="1">
    <w:name w:val="列出段落1"/>
    <w:basedOn w:val="671"/>
    <w:link w:val="906"/>
    <w:uiPriority w:val="0"/>
    <w:qFormat/>
    <w:pPr>
      <w:contextualSpacing/>
      <w:ind w:left="720"/>
      <w:jc w:val="left"/>
      <w:widowControl/>
    </w:pPr>
    <w:rPr>
      <w:rFonts w:ascii="Calibri" w:hAnsi="Calibri"/>
      <w:sz w:val="24"/>
      <w:szCs w:val="24"/>
      <w:lang w:eastAsia="en-US" w:bidi="en-US"/>
    </w:rPr>
  </w:style>
  <w:style w:type="paragraph" w:styleId="908" w:customStyle="1">
    <w:name w:val="Body Text(ch)"/>
    <w:basedOn w:val="671"/>
    <w:next w:val="690"/>
    <w:uiPriority w:val="0"/>
    <w:qFormat/>
    <w:pPr>
      <w:spacing w:after="120"/>
    </w:pPr>
    <w:rPr>
      <w:rFonts w:ascii="宋体" w:hAnsi="Arial"/>
      <w:bCs/>
      <w:iCs/>
      <w:szCs w:val="24"/>
    </w:rPr>
  </w:style>
  <w:style w:type="paragraph" w:styleId="909" w:customStyle="1">
    <w:name w:val="xl27"/>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0" w:customStyle="1">
    <w:name w:val="xl26"/>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1" w:customStyle="1">
    <w:name w:val="Char"/>
    <w:basedOn w:val="671"/>
    <w:uiPriority w:val="0"/>
    <w:qFormat/>
    <w:pPr>
      <w:ind w:firstLine="200"/>
      <w:tabs>
        <w:tab w:val="left" w:pos="360" w:leader="none"/>
      </w:tabs>
    </w:pPr>
    <w:rPr>
      <w:sz w:val="28"/>
      <w:szCs w:val="30"/>
    </w:rPr>
  </w:style>
  <w:style w:type="paragraph" w:styleId="912" w:customStyle="1">
    <w:name w:val="Char1"/>
    <w:basedOn w:val="687"/>
    <w:uiPriority w:val="0"/>
    <w:qFormat/>
    <w:rPr>
      <w:rFonts w:ascii="Tahoma" w:hAnsi="Tahoma"/>
      <w:sz w:val="24"/>
      <w:szCs w:val="24"/>
    </w:rPr>
  </w:style>
  <w:style w:type="paragraph" w:styleId="913" w:customStyle="1">
    <w:name w:val="普通正文"/>
    <w:basedOn w:val="671"/>
    <w:uiPriority w:val="0"/>
    <w:qFormat/>
    <w:pPr>
      <w:ind w:firstLine="480"/>
      <w:jc w:val="left"/>
      <w:spacing w:before="120" w:after="120" w:line="360" w:lineRule="auto"/>
    </w:pPr>
    <w:rPr>
      <w:rFonts w:ascii="Arial" w:hAnsi="Arial"/>
      <w:sz w:val="24"/>
      <w:szCs w:val="24"/>
    </w:rPr>
  </w:style>
  <w:style w:type="paragraph" w:styleId="914" w:customStyle="1">
    <w:name w:val="table_lines"/>
    <w:basedOn w:val="671"/>
    <w:uiPriority w:val="0"/>
    <w:qFormat/>
    <w:pPr>
      <w:jc w:val="left"/>
      <w:widowControl/>
    </w:pPr>
    <w:rPr>
      <w:sz w:val="20"/>
      <w:szCs w:val="20"/>
      <w:lang w:val="de-DE" w:eastAsia="de-DE"/>
    </w:rPr>
  </w:style>
  <w:style w:type="paragraph" w:styleId="91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6" w:customStyle="1">
    <w:name w:val="font7"/>
    <w:basedOn w:val="671"/>
    <w:uiPriority w:val="0"/>
    <w:qFormat/>
    <w:pPr>
      <w:jc w:val="left"/>
      <w:spacing w:before="100" w:beforeAutospacing="1" w:after="100" w:afterAutospacing="1"/>
      <w:widowControl/>
    </w:pPr>
    <w:rPr>
      <w:rFonts w:hint="eastAsia" w:ascii="宋体" w:hAnsi="宋体"/>
      <w:sz w:val="18"/>
      <w:szCs w:val="18"/>
    </w:rPr>
  </w:style>
  <w:style w:type="paragraph" w:styleId="917" w:customStyle="1">
    <w:name w:val="Char Char Char Char"/>
    <w:basedOn w:val="687"/>
    <w:uiPriority w:val="0"/>
    <w:qFormat/>
    <w:pPr>
      <w:spacing w:line="360" w:lineRule="auto"/>
    </w:pPr>
    <w:rPr>
      <w:rFonts w:ascii="Tahoma" w:hAnsi="Tahoma"/>
      <w:sz w:val="24"/>
      <w:szCs w:val="24"/>
    </w:rPr>
  </w:style>
  <w:style w:type="paragraph" w:styleId="918" w:customStyle="1">
    <w:name w:val="4"/>
    <w:basedOn w:val="671"/>
    <w:next w:val="709"/>
    <w:uiPriority w:val="0"/>
    <w:qFormat/>
    <w:pPr>
      <w:ind w:firstLine="420"/>
      <w:spacing w:line="360" w:lineRule="auto"/>
    </w:pPr>
    <w:rPr>
      <w:color w:val="ff0000"/>
      <w:sz w:val="24"/>
      <w:szCs w:val="24"/>
    </w:rPr>
  </w:style>
  <w:style w:type="paragraph" w:styleId="919" w:customStyle="1">
    <w:name w:val="普通 (Web)"/>
    <w:basedOn w:val="671"/>
    <w:uiPriority w:val="0"/>
    <w:qFormat/>
    <w:pPr>
      <w:jc w:val="left"/>
      <w:spacing w:before="100" w:beforeAutospacing="1" w:after="100" w:afterAutospacing="1"/>
      <w:widowControl/>
    </w:pPr>
    <w:rPr>
      <w:rFonts w:ascii="宋体" w:hAnsi="宋体"/>
      <w:sz w:val="24"/>
      <w:szCs w:val="24"/>
    </w:rPr>
  </w:style>
  <w:style w:type="paragraph" w:styleId="920" w:customStyle="1">
    <w:name w:val="Char Char Char Char Char Char Char Char Char Char"/>
    <w:basedOn w:val="671"/>
    <w:uiPriority w:val="0"/>
    <w:qFormat/>
    <w:pPr>
      <w:spacing w:line="360" w:lineRule="auto"/>
    </w:pPr>
    <w:rPr>
      <w:sz w:val="24"/>
      <w:szCs w:val="20"/>
    </w:rPr>
  </w:style>
  <w:style w:type="paragraph" w:styleId="921" w:customStyle="1">
    <w:name w:val="样式1"/>
    <w:basedOn w:val="671"/>
    <w:uiPriority w:val="0"/>
    <w:qFormat/>
    <w:pPr>
      <w:numPr>
        <w:ilvl w:val="0"/>
        <w:numId w:val="3"/>
      </w:numPr>
    </w:pPr>
    <w:rPr>
      <w:rFonts w:ascii="宋体" w:hAnsi="宋体"/>
    </w:rPr>
  </w:style>
  <w:style w:type="paragraph" w:styleId="922" w:customStyle="1">
    <w:name w:val="font6"/>
    <w:basedOn w:val="671"/>
    <w:uiPriority w:val="0"/>
    <w:qFormat/>
    <w:pPr>
      <w:jc w:val="left"/>
      <w:spacing w:before="100" w:beforeAutospacing="1" w:after="100" w:afterAutospacing="1"/>
      <w:widowControl/>
    </w:pPr>
    <w:rPr>
      <w:rFonts w:hint="eastAsia" w:ascii="宋体" w:hAnsi="宋体"/>
      <w:sz w:val="28"/>
      <w:szCs w:val="28"/>
      <w:u w:val="single"/>
    </w:rPr>
  </w:style>
  <w:style w:type="paragraph" w:styleId="923" w:customStyle="1">
    <w:name w:val="xl25"/>
    <w:basedOn w:val="6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4" w:customStyle="1">
    <w:name w:val="图标"/>
    <w:basedOn w:val="671"/>
    <w:next w:val="6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5" w:customStyle="1">
    <w:name w:val="标题3"/>
    <w:basedOn w:val="671"/>
    <w:next w:val="671"/>
    <w:uiPriority w:val="0"/>
    <w:qFormat/>
    <w:pPr>
      <w:ind w:firstLine="624"/>
      <w:spacing w:line="590" w:lineRule="atLeast"/>
    </w:pPr>
    <w:rPr>
      <w:rFonts w:ascii="方正黑体_GBK" w:eastAsia="方正黑体_GBK"/>
      <w:sz w:val="32"/>
      <w:szCs w:val="32"/>
    </w:rPr>
  </w:style>
  <w:style w:type="paragraph" w:styleId="926" w:customStyle="1">
    <w:name w:val="xl24"/>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7" w:customStyle="1">
    <w:name w:val="xl29"/>
    <w:basedOn w:val="6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8" w:customStyle="1">
    <w:name w:val="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29" w:customStyle="1">
    <w:name w:val="xl2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0" w:customStyle="1">
    <w:name w:val="Char Char Char Char Char Char Char Char1"/>
    <w:basedOn w:val="671"/>
    <w:uiPriority w:val="0"/>
    <w:qFormat/>
    <w:pPr>
      <w:jc w:val="left"/>
      <w:spacing w:after="160" w:line="240" w:lineRule="exact"/>
      <w:widowControl/>
    </w:pPr>
    <w:rPr>
      <w:rFonts w:ascii="Verdana" w:hAnsi="Verdana"/>
      <w:sz w:val="20"/>
      <w:szCs w:val="20"/>
      <w:lang w:eastAsia="en-US"/>
    </w:rPr>
  </w:style>
  <w:style w:type="paragraph" w:styleId="931" w:customStyle="1">
    <w:name w:val="xl30"/>
    <w:basedOn w:val="671"/>
    <w:uiPriority w:val="0"/>
    <w:qFormat/>
    <w:pPr>
      <w:jc w:val="center"/>
      <w:spacing w:before="100" w:beforeAutospacing="1" w:after="100" w:afterAutospacing="1"/>
      <w:widowControl/>
    </w:pPr>
    <w:rPr>
      <w:rFonts w:ascii="宋体" w:hAnsi="宋体"/>
      <w:b/>
      <w:bCs/>
      <w:sz w:val="36"/>
      <w:szCs w:val="36"/>
    </w:rPr>
  </w:style>
  <w:style w:type="paragraph" w:styleId="932" w:customStyle="1">
    <w:name w:val="Char Char Char Char1"/>
    <w:basedOn w:val="687"/>
    <w:uiPriority w:val="0"/>
    <w:qFormat/>
    <w:pPr>
      <w:spacing w:line="360" w:lineRule="auto"/>
    </w:pPr>
    <w:rPr>
      <w:rFonts w:ascii="Tahoma" w:hAnsi="Tahoma"/>
      <w:sz w:val="24"/>
      <w:szCs w:val="24"/>
    </w:rPr>
  </w:style>
  <w:style w:type="paragraph" w:styleId="933" w:customStyle="1">
    <w:name w:val="table_1stline"/>
    <w:basedOn w:val="671"/>
    <w:uiPriority w:val="0"/>
    <w:qFormat/>
    <w:pPr>
      <w:jc w:val="left"/>
      <w:spacing w:before="120"/>
      <w:widowControl/>
    </w:pPr>
    <w:rPr>
      <w:bCs/>
      <w:sz w:val="20"/>
      <w:szCs w:val="20"/>
      <w:lang w:val="de-DE" w:eastAsia="de-DE"/>
    </w:rPr>
  </w:style>
  <w:style w:type="paragraph" w:styleId="934" w:customStyle="1">
    <w:name w:val="font5"/>
    <w:basedOn w:val="671"/>
    <w:uiPriority w:val="0"/>
    <w:qFormat/>
    <w:pPr>
      <w:jc w:val="left"/>
      <w:spacing w:before="100" w:beforeAutospacing="1" w:after="100" w:afterAutospacing="1"/>
      <w:widowControl/>
    </w:pPr>
    <w:rPr>
      <w:rFonts w:hint="eastAsia" w:ascii="宋体" w:hAnsi="宋体"/>
      <w:sz w:val="28"/>
      <w:szCs w:val="28"/>
    </w:rPr>
  </w:style>
  <w:style w:type="paragraph" w:styleId="935" w:customStyle="1">
    <w:name w:val="标题1"/>
    <w:basedOn w:val="671"/>
    <w:next w:val="6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6" w:customStyle="1">
    <w:name w:val="修订1"/>
    <w:uiPriority w:val="99"/>
    <w:semiHidden/>
    <w:qFormat/>
    <w:rPr>
      <w:rFonts w:ascii="Times New Roman" w:hAnsi="Times New Roman" w:eastAsia="宋体" w:cs="Times New Roman"/>
      <w:sz w:val="21"/>
      <w:szCs w:val="21"/>
      <w:lang w:val="en-US" w:eastAsia="zh-CN" w:bidi="ar-SA"/>
    </w:rPr>
  </w:style>
  <w:style w:type="paragraph" w:styleId="937" w:customStyle="1">
    <w:name w:val="普通文字"/>
    <w:basedOn w:val="671"/>
    <w:next w:val="671"/>
    <w:uiPriority w:val="99"/>
    <w:qFormat/>
    <w:rPr>
      <w:rFonts w:ascii="宋体"/>
      <w:sz w:val="24"/>
      <w:szCs w:val="20"/>
    </w:rPr>
  </w:style>
  <w:style w:type="paragraph" w:styleId="938" w:customStyle="1">
    <w:name w:val="目录 111"/>
    <w:basedOn w:val="671"/>
    <w:next w:val="671"/>
    <w:uiPriority w:val="39"/>
    <w:unhideWhenUsed/>
    <w:qFormat/>
    <w:pPr>
      <w:jc w:val="left"/>
      <w:spacing w:after="100" w:line="259" w:lineRule="auto"/>
      <w:widowControl/>
    </w:pPr>
    <w:rPr>
      <w:rFonts w:ascii="Calibri" w:hAnsi="Calibri"/>
      <w:sz w:val="22"/>
      <w:szCs w:val="22"/>
    </w:rPr>
  </w:style>
  <w:style w:type="paragraph" w:styleId="939" w:customStyle="1">
    <w:name w:val="纯文本1"/>
    <w:basedOn w:val="671"/>
    <w:uiPriority w:val="0"/>
    <w:qFormat/>
    <w:rPr>
      <w:rFonts w:ascii="宋体" w:hAnsi="Courier New" w:cs="Courier New"/>
    </w:rPr>
  </w:style>
  <w:style w:type="paragraph" w:styleId="940" w:customStyle="1">
    <w:name w:val="xl57"/>
    <w:basedOn w:val="67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41" w:customStyle="1">
    <w:name w:val="标题二、"/>
    <w:basedOn w:val="671"/>
    <w:uiPriority w:val="99"/>
    <w:qFormat/>
    <w:pPr>
      <w:ind w:firstLine="200"/>
      <w:spacing w:line="360" w:lineRule="auto"/>
      <w:outlineLvl w:val="2"/>
    </w:pPr>
    <w:rPr>
      <w:rFonts w:ascii="宋体" w:hAnsi="宋体"/>
      <w:b/>
    </w:rPr>
  </w:style>
  <w:style w:type="numbering" w:styleId="147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无锡分公司</cp:lastModifiedBy>
  <cp:revision>3</cp:revision>
  <dcterms:created xsi:type="dcterms:W3CDTF">2025-11-16T09:29:00Z</dcterms:created>
  <dcterms:modified xsi:type="dcterms:W3CDTF">2025-12-19T07:31:42Z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2052-12.1.0.24034</vt:lpwstr>
  </property>
  <property fmtid="{D5CDD505-2E9C-101B-9397-08002B2CF9AE}" pid="4" name="ICV">
    <vt:lpwstr>1AFF338AD0A64450AF4B8EA2AB0D3B59_12</vt:lpwstr>
  </property>
</Properties>
</file>